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9DA05" w14:textId="77777777" w:rsidR="00A73B56" w:rsidRDefault="00A73B56" w:rsidP="00D54E95">
      <w:pPr>
        <w:autoSpaceDE w:val="0"/>
        <w:autoSpaceDN w:val="0"/>
        <w:bidi w:val="0"/>
        <w:adjustRightInd w:val="0"/>
        <w:spacing w:after="0" w:line="240" w:lineRule="auto"/>
        <w:jc w:val="center"/>
        <w:rPr>
          <w:rFonts w:asciiTheme="majorBidi" w:eastAsia="MS Mincho" w:hAnsiTheme="majorBidi" w:cstheme="majorBidi"/>
          <w:b/>
          <w:bCs/>
          <w:color w:val="0D0D0D" w:themeColor="text1" w:themeTint="F2"/>
          <w:sz w:val="26"/>
          <w:szCs w:val="26"/>
          <w:lang w:eastAsia="ja-JP"/>
        </w:rPr>
      </w:pPr>
      <w:r w:rsidRPr="00507FB4">
        <w:rPr>
          <w:rFonts w:asciiTheme="majorBidi" w:eastAsia="MS Mincho" w:hAnsiTheme="majorBidi" w:cstheme="majorBidi"/>
          <w:b/>
          <w:bCs/>
          <w:color w:val="0D0D0D" w:themeColor="text1" w:themeTint="F2"/>
          <w:sz w:val="26"/>
          <w:szCs w:val="26"/>
          <w:lang w:eastAsia="ja-JP"/>
        </w:rPr>
        <w:t>Procalcitonin as a prognostic marker</w:t>
      </w:r>
      <w:r w:rsidR="00D54E95" w:rsidRPr="00507FB4">
        <w:rPr>
          <w:rFonts w:asciiTheme="majorBidi" w:eastAsia="MS Mincho" w:hAnsiTheme="majorBidi" w:cstheme="majorBidi"/>
          <w:b/>
          <w:bCs/>
          <w:color w:val="0D0D0D" w:themeColor="text1" w:themeTint="F2"/>
          <w:sz w:val="26"/>
          <w:szCs w:val="26"/>
          <w:lang w:eastAsia="ja-JP"/>
        </w:rPr>
        <w:t xml:space="preserve"> </w:t>
      </w:r>
      <w:r w:rsidRPr="00507FB4">
        <w:rPr>
          <w:rFonts w:asciiTheme="majorBidi" w:eastAsia="MS Mincho" w:hAnsiTheme="majorBidi" w:cstheme="majorBidi"/>
          <w:b/>
          <w:bCs/>
          <w:color w:val="0D0D0D" w:themeColor="text1" w:themeTint="F2"/>
          <w:sz w:val="26"/>
          <w:szCs w:val="26"/>
          <w:lang w:eastAsia="ja-JP"/>
        </w:rPr>
        <w:t>in patients with acute ischemic stroke</w:t>
      </w:r>
    </w:p>
    <w:p w14:paraId="0B6DB03C" w14:textId="77777777" w:rsidR="00163975" w:rsidRPr="00163975" w:rsidRDefault="00163975" w:rsidP="00163975">
      <w:pPr>
        <w:bidi w:val="0"/>
        <w:spacing w:after="0" w:line="240" w:lineRule="auto"/>
        <w:jc w:val="center"/>
        <w:rPr>
          <w:rFonts w:asciiTheme="majorBidi" w:eastAsia="Times New Roman" w:hAnsiTheme="majorBidi" w:cstheme="majorBidi"/>
          <w:bCs/>
          <w:color w:val="0D0D0D" w:themeColor="text1" w:themeTint="F2"/>
          <w:sz w:val="20"/>
          <w:szCs w:val="20"/>
          <w:lang w:bidi="ar-EG"/>
        </w:rPr>
      </w:pPr>
      <w:r w:rsidRPr="00163975">
        <w:rPr>
          <w:rFonts w:asciiTheme="majorBidi" w:eastAsia="Times New Roman" w:hAnsiTheme="majorBidi" w:cstheme="majorBidi"/>
          <w:bCs/>
          <w:color w:val="0D0D0D" w:themeColor="text1" w:themeTint="F2"/>
          <w:sz w:val="20"/>
          <w:szCs w:val="20"/>
          <w:lang w:bidi="ar-EG"/>
        </w:rPr>
        <w:t>K</w:t>
      </w:r>
      <w:r>
        <w:rPr>
          <w:rFonts w:asciiTheme="majorBidi" w:eastAsia="Times New Roman" w:hAnsiTheme="majorBidi" w:cstheme="majorBidi"/>
          <w:bCs/>
          <w:color w:val="0D0D0D" w:themeColor="text1" w:themeTint="F2"/>
          <w:sz w:val="20"/>
          <w:szCs w:val="20"/>
          <w:lang w:bidi="ar-EG"/>
        </w:rPr>
        <w:t>.</w:t>
      </w:r>
      <w:r w:rsidRPr="00163975">
        <w:rPr>
          <w:rFonts w:asciiTheme="majorBidi" w:eastAsia="Times New Roman" w:hAnsiTheme="majorBidi" w:cstheme="majorBidi"/>
          <w:bCs/>
          <w:color w:val="0D0D0D" w:themeColor="text1" w:themeTint="F2"/>
          <w:sz w:val="20"/>
          <w:szCs w:val="20"/>
          <w:lang w:bidi="ar-EG"/>
        </w:rPr>
        <w:t>S</w:t>
      </w:r>
      <w:r>
        <w:rPr>
          <w:rFonts w:asciiTheme="majorBidi" w:eastAsia="Times New Roman" w:hAnsiTheme="majorBidi" w:cstheme="majorBidi"/>
          <w:bCs/>
          <w:color w:val="0D0D0D" w:themeColor="text1" w:themeTint="F2"/>
          <w:sz w:val="20"/>
          <w:szCs w:val="20"/>
          <w:lang w:bidi="ar-EG"/>
        </w:rPr>
        <w:t>.</w:t>
      </w:r>
      <w:r w:rsidRPr="00163975">
        <w:rPr>
          <w:rFonts w:asciiTheme="majorBidi" w:eastAsia="Times New Roman" w:hAnsiTheme="majorBidi" w:cstheme="majorBidi"/>
          <w:bCs/>
          <w:color w:val="0D0D0D" w:themeColor="text1" w:themeTint="F2"/>
          <w:sz w:val="20"/>
          <w:szCs w:val="20"/>
          <w:lang w:bidi="ar-EG"/>
        </w:rPr>
        <w:t>Meselhy, S</w:t>
      </w:r>
      <w:r>
        <w:rPr>
          <w:rFonts w:asciiTheme="majorBidi" w:eastAsia="Times New Roman" w:hAnsiTheme="majorBidi" w:cstheme="majorBidi"/>
          <w:bCs/>
          <w:color w:val="0D0D0D" w:themeColor="text1" w:themeTint="F2"/>
          <w:sz w:val="20"/>
          <w:szCs w:val="20"/>
          <w:lang w:bidi="ar-EG"/>
        </w:rPr>
        <w:t>.</w:t>
      </w:r>
      <w:r w:rsidRPr="00163975">
        <w:rPr>
          <w:rFonts w:asciiTheme="majorBidi" w:eastAsia="Times New Roman" w:hAnsiTheme="majorBidi" w:cstheme="majorBidi"/>
          <w:bCs/>
          <w:color w:val="0D0D0D" w:themeColor="text1" w:themeTint="F2"/>
          <w:sz w:val="20"/>
          <w:szCs w:val="20"/>
          <w:lang w:bidi="ar-EG"/>
        </w:rPr>
        <w:t>A</w:t>
      </w:r>
      <w:r>
        <w:rPr>
          <w:rFonts w:asciiTheme="majorBidi" w:eastAsia="Times New Roman" w:hAnsiTheme="majorBidi" w:cstheme="majorBidi"/>
          <w:bCs/>
          <w:color w:val="0D0D0D" w:themeColor="text1" w:themeTint="F2"/>
          <w:sz w:val="20"/>
          <w:szCs w:val="20"/>
          <w:lang w:bidi="ar-EG"/>
        </w:rPr>
        <w:t>.</w:t>
      </w:r>
      <w:r w:rsidRPr="00163975">
        <w:rPr>
          <w:rFonts w:asciiTheme="majorBidi" w:eastAsia="Times New Roman" w:hAnsiTheme="majorBidi" w:cstheme="majorBidi"/>
          <w:bCs/>
          <w:color w:val="0D0D0D" w:themeColor="text1" w:themeTint="F2"/>
          <w:sz w:val="20"/>
          <w:szCs w:val="20"/>
          <w:lang w:bidi="ar-EG"/>
        </w:rPr>
        <w:t>Ali, H</w:t>
      </w:r>
      <w:r>
        <w:rPr>
          <w:rFonts w:asciiTheme="majorBidi" w:eastAsia="Times New Roman" w:hAnsiTheme="majorBidi" w:cstheme="majorBidi"/>
          <w:bCs/>
          <w:color w:val="0D0D0D" w:themeColor="text1" w:themeTint="F2"/>
          <w:sz w:val="20"/>
          <w:szCs w:val="20"/>
          <w:lang w:bidi="ar-EG"/>
        </w:rPr>
        <w:t>.</w:t>
      </w:r>
      <w:r w:rsidRPr="00163975">
        <w:rPr>
          <w:rFonts w:asciiTheme="majorBidi" w:eastAsia="Times New Roman" w:hAnsiTheme="majorBidi" w:cstheme="majorBidi"/>
          <w:bCs/>
          <w:color w:val="0D0D0D" w:themeColor="text1" w:themeTint="F2"/>
          <w:sz w:val="20"/>
          <w:szCs w:val="20"/>
          <w:lang w:bidi="ar-EG"/>
        </w:rPr>
        <w:t>S</w:t>
      </w:r>
      <w:r>
        <w:rPr>
          <w:rFonts w:asciiTheme="majorBidi" w:eastAsia="Times New Roman" w:hAnsiTheme="majorBidi" w:cstheme="majorBidi"/>
          <w:bCs/>
          <w:color w:val="0D0D0D" w:themeColor="text1" w:themeTint="F2"/>
          <w:sz w:val="20"/>
          <w:szCs w:val="20"/>
          <w:lang w:bidi="ar-EG"/>
        </w:rPr>
        <w:t>.</w:t>
      </w:r>
      <w:r w:rsidRPr="00163975">
        <w:rPr>
          <w:rFonts w:asciiTheme="majorBidi" w:eastAsia="Times New Roman" w:hAnsiTheme="majorBidi" w:cstheme="majorBidi"/>
          <w:bCs/>
          <w:color w:val="0D0D0D" w:themeColor="text1" w:themeTint="F2"/>
          <w:sz w:val="20"/>
          <w:szCs w:val="20"/>
          <w:lang w:bidi="ar-EG"/>
        </w:rPr>
        <w:t>Abd el-kader, S</w:t>
      </w:r>
      <w:r>
        <w:rPr>
          <w:rFonts w:asciiTheme="majorBidi" w:eastAsia="Times New Roman" w:hAnsiTheme="majorBidi" w:cstheme="majorBidi"/>
          <w:bCs/>
          <w:color w:val="0D0D0D" w:themeColor="text1" w:themeTint="F2"/>
          <w:sz w:val="20"/>
          <w:szCs w:val="20"/>
          <w:lang w:bidi="ar-EG"/>
        </w:rPr>
        <w:t>.El-Din.</w:t>
      </w:r>
      <w:r w:rsidRPr="00163975">
        <w:rPr>
          <w:rFonts w:asciiTheme="majorBidi" w:eastAsia="Times New Roman" w:hAnsiTheme="majorBidi" w:cstheme="majorBidi"/>
          <w:bCs/>
          <w:color w:val="0D0D0D" w:themeColor="text1" w:themeTint="F2"/>
          <w:sz w:val="20"/>
          <w:szCs w:val="20"/>
          <w:lang w:bidi="ar-EG"/>
        </w:rPr>
        <w:t>M</w:t>
      </w:r>
      <w:r>
        <w:rPr>
          <w:rFonts w:asciiTheme="majorBidi" w:eastAsia="Times New Roman" w:hAnsiTheme="majorBidi" w:cstheme="majorBidi"/>
          <w:bCs/>
          <w:color w:val="0D0D0D" w:themeColor="text1" w:themeTint="F2"/>
          <w:sz w:val="20"/>
          <w:szCs w:val="20"/>
          <w:lang w:bidi="ar-EG"/>
        </w:rPr>
        <w:t>.</w:t>
      </w:r>
      <w:r w:rsidRPr="00163975">
        <w:rPr>
          <w:rFonts w:asciiTheme="majorBidi" w:eastAsia="Times New Roman" w:hAnsiTheme="majorBidi" w:cstheme="majorBidi"/>
          <w:bCs/>
          <w:color w:val="0D0D0D" w:themeColor="text1" w:themeTint="F2"/>
          <w:sz w:val="20"/>
          <w:szCs w:val="20"/>
          <w:lang w:bidi="ar-EG"/>
        </w:rPr>
        <w:t>Mohamed</w:t>
      </w:r>
    </w:p>
    <w:p w14:paraId="0A0EAD0A" w14:textId="77777777" w:rsidR="00A73B56" w:rsidRPr="00507FB4" w:rsidRDefault="00A73B56" w:rsidP="00D54E95">
      <w:pPr>
        <w:bidi w:val="0"/>
        <w:spacing w:after="0" w:line="240" w:lineRule="auto"/>
        <w:jc w:val="center"/>
        <w:rPr>
          <w:rFonts w:asciiTheme="majorBidi" w:eastAsia="Times New Roman" w:hAnsiTheme="majorBidi" w:cstheme="majorBidi"/>
          <w:color w:val="0D0D0D" w:themeColor="text1" w:themeTint="F2"/>
          <w:sz w:val="20"/>
          <w:szCs w:val="20"/>
          <w:lang w:bidi="ar-EG"/>
        </w:rPr>
      </w:pPr>
      <w:r w:rsidRPr="00507FB4">
        <w:rPr>
          <w:rFonts w:asciiTheme="majorBidi" w:eastAsia="Times New Roman" w:hAnsiTheme="majorBidi" w:cstheme="majorBidi"/>
          <w:bCs/>
          <w:color w:val="0D0D0D" w:themeColor="text1" w:themeTint="F2"/>
          <w:sz w:val="20"/>
          <w:szCs w:val="20"/>
          <w:lang w:bidi="ar-EG"/>
        </w:rPr>
        <w:t>Neuropsychiatry</w:t>
      </w:r>
      <w:r w:rsidRPr="00507FB4">
        <w:rPr>
          <w:rFonts w:asciiTheme="majorBidi" w:eastAsia="Times New Roman" w:hAnsiTheme="majorBidi" w:cstheme="majorBidi"/>
          <w:bCs/>
          <w:color w:val="0D0D0D" w:themeColor="text1" w:themeTint="F2"/>
          <w:sz w:val="20"/>
          <w:szCs w:val="20"/>
        </w:rPr>
        <w:t>,Dept.,Faculty of Medicine, Benha Univ., Benha, Egypt</w:t>
      </w:r>
    </w:p>
    <w:p w14:paraId="701117CB" w14:textId="77777777" w:rsidR="00A73B56" w:rsidRPr="00507FB4" w:rsidRDefault="00A73B56" w:rsidP="00D54E95">
      <w:pPr>
        <w:bidi w:val="0"/>
        <w:spacing w:after="0" w:line="240" w:lineRule="auto"/>
        <w:jc w:val="both"/>
        <w:rPr>
          <w:rFonts w:asciiTheme="majorBidi" w:hAnsiTheme="majorBidi" w:cstheme="majorBidi"/>
          <w:b/>
          <w:bCs/>
          <w:color w:val="0D0D0D" w:themeColor="text1" w:themeTint="F2"/>
          <w:sz w:val="20"/>
          <w:szCs w:val="20"/>
          <w:rtl/>
          <w:lang w:bidi="ar-EG"/>
        </w:rPr>
      </w:pPr>
      <w:r w:rsidRPr="00507FB4">
        <w:rPr>
          <w:rFonts w:asciiTheme="majorBidi" w:hAnsiTheme="majorBidi" w:cstheme="majorBidi"/>
          <w:b/>
          <w:bCs/>
          <w:color w:val="0D0D0D" w:themeColor="text1" w:themeTint="F2"/>
          <w:sz w:val="20"/>
          <w:szCs w:val="20"/>
          <w:lang w:bidi="ar-EG"/>
        </w:rPr>
        <w:t>Abstract</w:t>
      </w:r>
    </w:p>
    <w:p w14:paraId="5ACACBAB" w14:textId="75DE47E8" w:rsidR="00A73B56" w:rsidRPr="00507FB4" w:rsidRDefault="00A73B56" w:rsidP="007B5B07">
      <w:pPr>
        <w:bidi w:val="0"/>
        <w:spacing w:after="0" w:line="240" w:lineRule="auto"/>
        <w:ind w:firstLine="36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 xml:space="preserve">Background: </w:t>
      </w:r>
      <w:r w:rsidR="007B5B07" w:rsidRPr="007B5B07">
        <w:rPr>
          <w:rFonts w:asciiTheme="majorBidi" w:hAnsiTheme="majorBidi" w:cstheme="majorBidi"/>
          <w:color w:val="0D0D0D" w:themeColor="text1" w:themeTint="F2"/>
          <w:sz w:val="20"/>
          <w:szCs w:val="20"/>
        </w:rPr>
        <w:t>Information about the degree of disability and death after an acute ischemic stroke remains lacking. This study's objectives were to examine the prognostic value of procalcitonin (PCT) serum levels in acute ischemic stroke (AIS). Methods: This research was a follow-up cohort study done on 70 patients referred to the neuropsychiatry department at Benha University Hospital who met the inclusion criteria for ischemic stroke. Multiple laboratory tests are performed on each patient, including (CBC, liver function tests, renal function tests, thyroid function tests, Procalcitonin (PCT) measurement within 72 hours of symptom start, CRP), CT brain (first and follow-up after 48 hs) or MRI brain with diffusion, ECG. After one month from the beginning of acute ischemic stroke, the Modified Rankin Scale (mRS) is used to assess the degree of impairment. The procalcitonin levels of acute ischemic stroke patients who died within 30 days were considerably greater than those who survived. Increasing PCT levels were shown to be linked with higher mRS scores (p0.001). A greater procalcitonin concentration was substantially related with a worse result (p 0.001, respectively). Comparing the AUCs of PCT and CRP, PCT's AUC (ability to predict bad result) was considerably superior (p=0.028). In univariable analysis, older age, hypertension, higher CRP, TLC, and PCT were related with an increased likelihood of a bad outcome. In a multivariate analysis, however, the presence of hypertension, a higher CRP, and a PCT were identified as risk factors for a poor outcome among the investigated patients. PCT is a strong predictor of poor prognosis in instances with AIS, according to the findings. PCT is an important indicator of severity and mortality after AIS.</w:t>
      </w:r>
    </w:p>
    <w:p w14:paraId="0F81D30D" w14:textId="77777777" w:rsidR="00D71D3D" w:rsidRDefault="00D71D3D" w:rsidP="00D71D3D">
      <w:pPr>
        <w:bidi w:val="0"/>
        <w:spacing w:after="0" w:line="240" w:lineRule="auto"/>
        <w:jc w:val="both"/>
        <w:rPr>
          <w:rFonts w:asciiTheme="majorBidi" w:hAnsiTheme="majorBidi" w:cstheme="majorBidi"/>
          <w:color w:val="0D0D0D" w:themeColor="text1" w:themeTint="F2"/>
          <w:sz w:val="20"/>
          <w:szCs w:val="20"/>
        </w:rPr>
      </w:pPr>
      <w:bookmarkStart w:id="0" w:name="_GoBack"/>
      <w:bookmarkEnd w:id="0"/>
      <w:r>
        <w:rPr>
          <w:rFonts w:asciiTheme="majorBidi" w:hAnsiTheme="majorBidi" w:cstheme="majorBidi"/>
          <w:b/>
          <w:bCs/>
          <w:color w:val="0D0D0D" w:themeColor="text1" w:themeTint="F2"/>
          <w:sz w:val="20"/>
          <w:szCs w:val="20"/>
        </w:rPr>
        <w:t xml:space="preserve">Keywords: </w:t>
      </w:r>
      <w:r>
        <w:rPr>
          <w:rFonts w:asciiTheme="majorBidi" w:hAnsiTheme="majorBidi" w:cstheme="majorBidi"/>
          <w:color w:val="0D0D0D" w:themeColor="text1" w:themeTint="F2"/>
          <w:sz w:val="20"/>
          <w:szCs w:val="20"/>
        </w:rPr>
        <w:t>acute ischemic stroke, Procalcitonin, Crp, predictors of poor outcome</w:t>
      </w:r>
    </w:p>
    <w:p w14:paraId="5254FED1" w14:textId="77777777" w:rsidR="00D71D3D" w:rsidRDefault="00D71D3D" w:rsidP="00D71D3D">
      <w:pPr>
        <w:bidi w:val="0"/>
        <w:spacing w:after="0" w:line="240" w:lineRule="auto"/>
        <w:jc w:val="both"/>
        <w:rPr>
          <w:rFonts w:asciiTheme="majorBidi" w:hAnsiTheme="majorBidi" w:cstheme="majorBidi"/>
          <w:b/>
          <w:bCs/>
          <w:color w:val="0D0D0D" w:themeColor="text1" w:themeTint="F2"/>
          <w:sz w:val="20"/>
          <w:szCs w:val="20"/>
        </w:rPr>
        <w:sectPr w:rsidR="00D71D3D" w:rsidSect="008C30AF">
          <w:headerReference w:type="default" r:id="rId9"/>
          <w:footerReference w:type="default" r:id="rId10"/>
          <w:pgSz w:w="11906" w:h="16838"/>
          <w:pgMar w:top="1440" w:right="1800" w:bottom="1440" w:left="1800" w:header="708" w:footer="708" w:gutter="0"/>
          <w:cols w:space="708"/>
          <w:bidi/>
          <w:rtlGutter/>
          <w:docGrid w:linePitch="360"/>
        </w:sectPr>
      </w:pPr>
    </w:p>
    <w:p w14:paraId="2592F786" w14:textId="77777777" w:rsidR="00A73B56" w:rsidRPr="00507FB4" w:rsidRDefault="00507FB4" w:rsidP="00D54E95">
      <w:pPr>
        <w:bidi w:val="0"/>
        <w:spacing w:after="0" w:line="240" w:lineRule="auto"/>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lastRenderedPageBreak/>
        <w:t>1.</w:t>
      </w:r>
      <w:r w:rsidR="00A73B56" w:rsidRPr="00507FB4">
        <w:rPr>
          <w:rFonts w:asciiTheme="majorBidi" w:hAnsiTheme="majorBidi" w:cstheme="majorBidi"/>
          <w:b/>
          <w:bCs/>
          <w:color w:val="0D0D0D" w:themeColor="text1" w:themeTint="F2"/>
          <w:sz w:val="20"/>
          <w:szCs w:val="20"/>
        </w:rPr>
        <w:t>Introduction</w:t>
      </w:r>
    </w:p>
    <w:p w14:paraId="2D17B51B" w14:textId="77777777" w:rsidR="007B5B07" w:rsidRPr="007B5B07" w:rsidRDefault="007B5B07" w:rsidP="007B5B07">
      <w:pPr>
        <w:bidi w:val="0"/>
        <w:spacing w:after="0" w:line="240" w:lineRule="auto"/>
        <w:ind w:firstLine="540"/>
        <w:jc w:val="both"/>
        <w:rPr>
          <w:rFonts w:asciiTheme="majorBidi" w:hAnsiTheme="majorBidi" w:cstheme="majorBidi"/>
          <w:color w:val="0D0D0D" w:themeColor="text1" w:themeTint="F2"/>
          <w:sz w:val="20"/>
          <w:szCs w:val="20"/>
        </w:rPr>
      </w:pPr>
      <w:r w:rsidRPr="007B5B07">
        <w:rPr>
          <w:rFonts w:asciiTheme="majorBidi" w:hAnsiTheme="majorBidi" w:cstheme="majorBidi"/>
          <w:color w:val="0D0D0D" w:themeColor="text1" w:themeTint="F2"/>
          <w:sz w:val="20"/>
          <w:szCs w:val="20"/>
        </w:rPr>
        <w:t>Stroke is the second leading cause of death globally, after only ischemic heart disease (1). Each year, the World Stroke Organization receives reports of about 13.7 million stroke occurrences, of which 60 percent involve persons under the age of 70. (1). People over 25 years old have a 24.9% lifetime chance of experiencing a stroke (2).</w:t>
      </w:r>
    </w:p>
    <w:p w14:paraId="018B895B" w14:textId="77777777" w:rsidR="007B5B07" w:rsidRPr="007B5B07" w:rsidRDefault="007B5B07" w:rsidP="007B5B07">
      <w:pPr>
        <w:bidi w:val="0"/>
        <w:spacing w:after="0" w:line="240" w:lineRule="auto"/>
        <w:ind w:firstLine="540"/>
        <w:jc w:val="both"/>
        <w:rPr>
          <w:rFonts w:asciiTheme="majorBidi" w:hAnsiTheme="majorBidi" w:cstheme="majorBidi"/>
          <w:color w:val="0D0D0D" w:themeColor="text1" w:themeTint="F2"/>
          <w:sz w:val="20"/>
          <w:szCs w:val="20"/>
        </w:rPr>
      </w:pPr>
      <w:r w:rsidRPr="007B5B07">
        <w:rPr>
          <w:rFonts w:asciiTheme="majorBidi" w:hAnsiTheme="majorBidi" w:cstheme="majorBidi"/>
          <w:color w:val="0D0D0D" w:themeColor="text1" w:themeTint="F2"/>
          <w:sz w:val="20"/>
          <w:szCs w:val="20"/>
        </w:rPr>
        <w:t>Thromboembolism related with atherosclerosis of big arteries or cardiac disorders such as atrial fibrillation are the most prevalent causes (9).</w:t>
      </w:r>
    </w:p>
    <w:p w14:paraId="6121128B" w14:textId="77777777" w:rsidR="007B5B07" w:rsidRPr="007B5B07" w:rsidRDefault="007B5B07" w:rsidP="007B5B07">
      <w:pPr>
        <w:bidi w:val="0"/>
        <w:spacing w:after="0" w:line="240" w:lineRule="auto"/>
        <w:ind w:firstLine="540"/>
        <w:jc w:val="both"/>
        <w:rPr>
          <w:rFonts w:asciiTheme="majorBidi" w:hAnsiTheme="majorBidi" w:cstheme="majorBidi"/>
          <w:color w:val="0D0D0D" w:themeColor="text1" w:themeTint="F2"/>
          <w:sz w:val="20"/>
          <w:szCs w:val="20"/>
          <w:rtl/>
        </w:rPr>
      </w:pPr>
      <w:r w:rsidRPr="007B5B07">
        <w:rPr>
          <w:rFonts w:asciiTheme="majorBidi" w:hAnsiTheme="majorBidi" w:cstheme="majorBidi"/>
          <w:color w:val="0D0D0D" w:themeColor="text1" w:themeTint="F2"/>
          <w:sz w:val="20"/>
          <w:szCs w:val="20"/>
        </w:rPr>
        <w:t>Large vascular occlusions (LVO), also known as internal carotid artery (ICA), M1 or M2 section of the middle cerebral artery (MCA), or vertebro basilar arteries occlusions, occur for between 11 and 29 percent of all instances of acute ischemic stroke (AIS) (3).</w:t>
      </w:r>
    </w:p>
    <w:p w14:paraId="4CD137F6" w14:textId="77777777" w:rsidR="007B5B07" w:rsidRPr="007B5B07" w:rsidRDefault="007B5B07" w:rsidP="007B5B07">
      <w:pPr>
        <w:bidi w:val="0"/>
        <w:spacing w:after="0" w:line="240" w:lineRule="auto"/>
        <w:ind w:firstLine="540"/>
        <w:jc w:val="both"/>
        <w:rPr>
          <w:rFonts w:asciiTheme="majorBidi" w:hAnsiTheme="majorBidi" w:cstheme="majorBidi"/>
          <w:color w:val="0D0D0D" w:themeColor="text1" w:themeTint="F2"/>
          <w:sz w:val="20"/>
          <w:szCs w:val="20"/>
        </w:rPr>
      </w:pPr>
      <w:r w:rsidRPr="007B5B07">
        <w:rPr>
          <w:rFonts w:asciiTheme="majorBidi" w:hAnsiTheme="majorBidi" w:cstheme="majorBidi"/>
          <w:color w:val="0D0D0D" w:themeColor="text1" w:themeTint="F2"/>
          <w:sz w:val="20"/>
          <w:szCs w:val="20"/>
        </w:rPr>
        <w:t>Cerebral tissue often dies permanently due to a lack of blood flow as a consequence of brain hypoperfusion caused by an LVO, which produces the core infarction.</w:t>
      </w:r>
    </w:p>
    <w:p w14:paraId="115CB907" w14:textId="77777777" w:rsidR="007B5B07" w:rsidRPr="007B5B07" w:rsidRDefault="007B5B07" w:rsidP="007B5B07">
      <w:pPr>
        <w:bidi w:val="0"/>
        <w:spacing w:after="0" w:line="240" w:lineRule="auto"/>
        <w:ind w:firstLine="540"/>
        <w:jc w:val="both"/>
        <w:rPr>
          <w:rFonts w:asciiTheme="majorBidi" w:hAnsiTheme="majorBidi" w:cstheme="majorBidi"/>
          <w:color w:val="0D0D0D" w:themeColor="text1" w:themeTint="F2"/>
          <w:sz w:val="20"/>
          <w:szCs w:val="20"/>
        </w:rPr>
      </w:pPr>
      <w:r w:rsidRPr="007B5B07">
        <w:rPr>
          <w:rFonts w:asciiTheme="majorBidi" w:hAnsiTheme="majorBidi" w:cstheme="majorBidi"/>
          <w:color w:val="0D0D0D" w:themeColor="text1" w:themeTint="F2"/>
          <w:sz w:val="20"/>
          <w:szCs w:val="20"/>
        </w:rPr>
        <w:t>The penumbra, which surrounds the core and includes hypoperfused brain tissue, may be spared if the blood supply is restored swiftly (1). Endovascular treatment (EVT) has so successfully recanalized an LVO (5).</w:t>
      </w:r>
    </w:p>
    <w:p w14:paraId="2D330129" w14:textId="77777777" w:rsidR="007B5B07" w:rsidRPr="007B5B07" w:rsidRDefault="007B5B07" w:rsidP="007B5B07">
      <w:pPr>
        <w:bidi w:val="0"/>
        <w:spacing w:after="0" w:line="240" w:lineRule="auto"/>
        <w:ind w:firstLine="540"/>
        <w:jc w:val="both"/>
        <w:rPr>
          <w:rFonts w:asciiTheme="majorBidi" w:hAnsiTheme="majorBidi" w:cstheme="majorBidi"/>
          <w:color w:val="0D0D0D" w:themeColor="text1" w:themeTint="F2"/>
          <w:sz w:val="20"/>
          <w:szCs w:val="20"/>
        </w:rPr>
      </w:pPr>
      <w:r w:rsidRPr="007B5B07">
        <w:rPr>
          <w:rFonts w:asciiTheme="majorBidi" w:hAnsiTheme="majorBidi" w:cstheme="majorBidi"/>
          <w:color w:val="0D0D0D" w:themeColor="text1" w:themeTint="F2"/>
          <w:sz w:val="20"/>
          <w:szCs w:val="20"/>
        </w:rPr>
        <w:t>Diverse stroke field triage assessments have been developed for rapid diagnosis and triage. Validated for clinical usage, these ratings allow rapid identification of individuals who may be undergoing an acute ischemic stroke (8).</w:t>
      </w:r>
    </w:p>
    <w:p w14:paraId="18C03D8A" w14:textId="77777777" w:rsidR="007B5B07" w:rsidRPr="007B5B07" w:rsidRDefault="007B5B07" w:rsidP="007B5B07">
      <w:pPr>
        <w:bidi w:val="0"/>
        <w:spacing w:after="0" w:line="240" w:lineRule="auto"/>
        <w:ind w:firstLine="540"/>
        <w:jc w:val="both"/>
        <w:rPr>
          <w:rFonts w:asciiTheme="majorBidi" w:hAnsiTheme="majorBidi" w:cstheme="majorBidi"/>
          <w:color w:val="0D0D0D" w:themeColor="text1" w:themeTint="F2"/>
          <w:sz w:val="20"/>
          <w:szCs w:val="20"/>
        </w:rPr>
      </w:pPr>
      <w:r w:rsidRPr="007B5B07">
        <w:rPr>
          <w:rFonts w:asciiTheme="majorBidi" w:hAnsiTheme="majorBidi" w:cstheme="majorBidi"/>
          <w:color w:val="0D0D0D" w:themeColor="text1" w:themeTint="F2"/>
          <w:sz w:val="20"/>
          <w:szCs w:val="20"/>
        </w:rPr>
        <w:t xml:space="preserve">As additional acute ischemic stroke biomarkers, several inflammatory biomarkers, </w:t>
      </w:r>
      <w:r w:rsidRPr="007B5B07">
        <w:rPr>
          <w:rFonts w:asciiTheme="majorBidi" w:hAnsiTheme="majorBidi" w:cstheme="majorBidi"/>
          <w:color w:val="0D0D0D" w:themeColor="text1" w:themeTint="F2"/>
          <w:sz w:val="20"/>
          <w:szCs w:val="20"/>
        </w:rPr>
        <w:lastRenderedPageBreak/>
        <w:t>including procalcitonin (PCT) and C-reactive protein (CRP), have been identified (9).</w:t>
      </w:r>
    </w:p>
    <w:p w14:paraId="4D01AD8C" w14:textId="77777777" w:rsidR="007B5B07" w:rsidRDefault="007B5B07" w:rsidP="007B5B07">
      <w:pPr>
        <w:bidi w:val="0"/>
        <w:spacing w:after="0" w:line="240" w:lineRule="auto"/>
        <w:ind w:firstLine="540"/>
        <w:jc w:val="both"/>
        <w:rPr>
          <w:rFonts w:asciiTheme="majorBidi" w:hAnsiTheme="majorBidi" w:cstheme="majorBidi"/>
          <w:b/>
          <w:bCs/>
          <w:color w:val="0D0D0D" w:themeColor="text1" w:themeTint="F2"/>
          <w:sz w:val="20"/>
          <w:szCs w:val="20"/>
        </w:rPr>
      </w:pPr>
      <w:r w:rsidRPr="007B5B07">
        <w:rPr>
          <w:rFonts w:asciiTheme="majorBidi" w:hAnsiTheme="majorBidi" w:cstheme="majorBidi"/>
          <w:color w:val="0D0D0D" w:themeColor="text1" w:themeTint="F2"/>
          <w:sz w:val="20"/>
          <w:szCs w:val="20"/>
        </w:rPr>
        <w:t>The C-cells of the thyroid gland produce PCT, a prohormone of calcitonin. PCT seemed to be a more accurate biomarker for the diagnosis of infection in previous studies (11). Recent studies suggest that it may be a greater predictive factor for ischemic stroke than CRP (14).</w:t>
      </w:r>
    </w:p>
    <w:p w14:paraId="4F01E279" w14:textId="546BA48E" w:rsidR="00FC03D3" w:rsidRPr="00507FB4" w:rsidRDefault="00507FB4" w:rsidP="007B5B07">
      <w:pPr>
        <w:bidi w:val="0"/>
        <w:spacing w:after="0" w:line="240" w:lineRule="auto"/>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2.</w:t>
      </w:r>
      <w:r w:rsidR="00FC03D3" w:rsidRPr="00507FB4">
        <w:rPr>
          <w:rFonts w:asciiTheme="majorBidi" w:hAnsiTheme="majorBidi" w:cstheme="majorBidi"/>
          <w:b/>
          <w:bCs/>
          <w:color w:val="0D0D0D" w:themeColor="text1" w:themeTint="F2"/>
          <w:sz w:val="20"/>
          <w:szCs w:val="20"/>
        </w:rPr>
        <w:t>Patients and methods</w:t>
      </w:r>
    </w:p>
    <w:p w14:paraId="165A0EFB" w14:textId="423F0273" w:rsidR="00FC03D3" w:rsidRPr="00507FB4" w:rsidRDefault="00FC03D3" w:rsidP="00507FB4">
      <w:pPr>
        <w:autoSpaceDE w:val="0"/>
        <w:autoSpaceDN w:val="0"/>
        <w:bidi w:val="0"/>
        <w:adjustRightInd w:val="0"/>
        <w:spacing w:after="0" w:line="240" w:lineRule="auto"/>
        <w:ind w:firstLine="360"/>
        <w:jc w:val="both"/>
        <w:rPr>
          <w:rFonts w:asciiTheme="majorBidi" w:eastAsia="SimSun" w:hAnsiTheme="majorBidi" w:cstheme="majorBidi"/>
          <w:b/>
          <w:bCs/>
          <w:color w:val="0D0D0D" w:themeColor="text1" w:themeTint="F2"/>
          <w:sz w:val="20"/>
          <w:szCs w:val="20"/>
          <w:u w:val="single"/>
          <w:lang w:eastAsia="zh-CN"/>
        </w:rPr>
      </w:pPr>
      <w:r w:rsidRPr="00507FB4">
        <w:rPr>
          <w:rFonts w:asciiTheme="majorBidi" w:hAnsiTheme="majorBidi" w:cstheme="majorBidi"/>
          <w:color w:val="0D0D0D" w:themeColor="text1" w:themeTint="F2"/>
          <w:spacing w:val="4"/>
          <w:sz w:val="20"/>
          <w:szCs w:val="20"/>
        </w:rPr>
        <w:t>This is a</w:t>
      </w:r>
      <w:r w:rsidRPr="00507FB4">
        <w:rPr>
          <w:rFonts w:asciiTheme="majorBidi" w:hAnsiTheme="majorBidi" w:cstheme="majorBidi"/>
          <w:color w:val="0D0D0D" w:themeColor="text1" w:themeTint="F2"/>
          <w:sz w:val="20"/>
          <w:szCs w:val="20"/>
        </w:rPr>
        <w:t xml:space="preserve"> </w:t>
      </w:r>
      <w:r w:rsidRPr="00507FB4">
        <w:rPr>
          <w:rFonts w:asciiTheme="majorBidi" w:eastAsia="SimSun" w:hAnsiTheme="majorBidi" w:cstheme="majorBidi"/>
          <w:color w:val="0D0D0D" w:themeColor="text1" w:themeTint="F2"/>
          <w:sz w:val="20"/>
          <w:szCs w:val="20"/>
          <w:lang w:eastAsia="zh-CN"/>
        </w:rPr>
        <w:t>follow up cohort study that was conducted on 70 patients with acute ischemic stroke from the neuropsychiatry department of Benha university hospitals</w:t>
      </w:r>
      <w:r w:rsidR="00F52998" w:rsidRPr="00507FB4">
        <w:rPr>
          <w:rFonts w:asciiTheme="majorBidi" w:eastAsia="SimSun" w:hAnsiTheme="majorBidi" w:cstheme="majorBidi"/>
          <w:color w:val="0D0D0D" w:themeColor="text1" w:themeTint="F2"/>
          <w:sz w:val="20"/>
          <w:szCs w:val="20"/>
          <w:lang w:eastAsia="zh-CN"/>
        </w:rPr>
        <w:t xml:space="preserve"> </w:t>
      </w:r>
      <w:r w:rsidR="00F52998" w:rsidRPr="00507FB4">
        <w:rPr>
          <w:rFonts w:asciiTheme="majorBidi" w:eastAsia="Times New Roman" w:hAnsiTheme="majorBidi" w:cstheme="majorBidi"/>
          <w:color w:val="0D0D0D" w:themeColor="text1" w:themeTint="F2"/>
          <w:sz w:val="20"/>
          <w:szCs w:val="20"/>
        </w:rPr>
        <w:t xml:space="preserve">From </w:t>
      </w:r>
      <w:r w:rsidR="00F52998" w:rsidRPr="00507FB4">
        <w:rPr>
          <w:rFonts w:asciiTheme="majorBidi" w:eastAsia="SimSun" w:hAnsiTheme="majorBidi" w:cstheme="majorBidi"/>
          <w:color w:val="0D0D0D" w:themeColor="text1" w:themeTint="F2"/>
          <w:sz w:val="20"/>
          <w:szCs w:val="20"/>
          <w:lang w:eastAsia="zh-CN"/>
        </w:rPr>
        <w:t>July 2022 to September 2022</w:t>
      </w:r>
      <w:r w:rsidRPr="00507FB4">
        <w:rPr>
          <w:rFonts w:asciiTheme="majorBidi" w:eastAsia="SimSun" w:hAnsiTheme="majorBidi" w:cstheme="majorBidi"/>
          <w:color w:val="0D0D0D" w:themeColor="text1" w:themeTint="F2"/>
          <w:sz w:val="20"/>
          <w:szCs w:val="20"/>
          <w:lang w:eastAsia="zh-CN"/>
        </w:rPr>
        <w:t>.</w:t>
      </w:r>
      <w:r w:rsidRPr="00507FB4">
        <w:rPr>
          <w:rFonts w:asciiTheme="majorBidi" w:eastAsia="PF Agora Serif Pro" w:hAnsiTheme="majorBidi" w:cstheme="majorBidi"/>
          <w:b/>
          <w:bCs/>
          <w:color w:val="0D0D0D" w:themeColor="text1" w:themeTint="F2"/>
          <w:sz w:val="20"/>
          <w:szCs w:val="20"/>
        </w:rPr>
        <w:t xml:space="preserve"> </w:t>
      </w:r>
      <w:r w:rsidRPr="00507FB4">
        <w:rPr>
          <w:rFonts w:asciiTheme="majorBidi" w:eastAsia="SimSun" w:hAnsiTheme="majorBidi" w:cstheme="majorBidi"/>
          <w:color w:val="0D0D0D" w:themeColor="text1" w:themeTint="F2"/>
          <w:sz w:val="20"/>
          <w:szCs w:val="20"/>
          <w:lang w:eastAsia="zh-CN"/>
        </w:rPr>
        <w:t>All patients fulfilling criteria of Acute ischemic stroke defined according to the World Health Organization criteria</w:t>
      </w:r>
      <w:r w:rsidRPr="00507FB4">
        <w:rPr>
          <w:rFonts w:asciiTheme="majorBidi" w:eastAsia="SimSun" w:hAnsiTheme="majorBidi" w:cstheme="majorBidi"/>
          <w:color w:val="0D0D0D" w:themeColor="text1" w:themeTint="F2"/>
          <w:sz w:val="20"/>
          <w:szCs w:val="20"/>
          <w:vertAlign w:val="superscript"/>
          <w:lang w:eastAsia="zh-CN"/>
        </w:rPr>
        <w:t xml:space="preserve"> </w:t>
      </w:r>
      <w:r w:rsidRPr="00507FB4">
        <w:rPr>
          <w:rFonts w:asciiTheme="majorBidi" w:eastAsia="SimSun" w:hAnsiTheme="majorBidi" w:cstheme="majorBidi"/>
          <w:b/>
          <w:bCs/>
          <w:color w:val="0D0D0D" w:themeColor="text1" w:themeTint="F2"/>
          <w:sz w:val="20"/>
          <w:szCs w:val="20"/>
          <w:lang w:eastAsia="zh-CN"/>
        </w:rPr>
        <w:t>(</w:t>
      </w:r>
      <w:r w:rsidR="005B5DFE">
        <w:rPr>
          <w:rFonts w:asciiTheme="majorBidi" w:eastAsia="SimSun" w:hAnsiTheme="majorBidi" w:cstheme="majorBidi" w:hint="cs"/>
          <w:b/>
          <w:bCs/>
          <w:color w:val="0D0D0D" w:themeColor="text1" w:themeTint="F2"/>
          <w:sz w:val="20"/>
          <w:szCs w:val="20"/>
          <w:rtl/>
          <w:lang w:eastAsia="zh-CN"/>
        </w:rPr>
        <w:t>16</w:t>
      </w:r>
      <w:r w:rsidRPr="00507FB4">
        <w:rPr>
          <w:rFonts w:asciiTheme="majorBidi" w:eastAsia="SimSun" w:hAnsiTheme="majorBidi" w:cstheme="majorBidi"/>
          <w:b/>
          <w:bCs/>
          <w:color w:val="0D0D0D" w:themeColor="text1" w:themeTint="F2"/>
          <w:sz w:val="20"/>
          <w:szCs w:val="20"/>
          <w:lang w:eastAsia="zh-CN"/>
        </w:rPr>
        <w:t>)</w:t>
      </w:r>
      <w:r w:rsidRPr="00507FB4">
        <w:rPr>
          <w:rFonts w:asciiTheme="majorBidi" w:eastAsia="SimSun" w:hAnsiTheme="majorBidi" w:cstheme="majorBidi"/>
          <w:color w:val="0D0D0D" w:themeColor="text1" w:themeTint="F2"/>
          <w:sz w:val="20"/>
          <w:szCs w:val="20"/>
          <w:lang w:eastAsia="zh-CN"/>
        </w:rPr>
        <w:t xml:space="preserve"> within less than 72 hours after symptom onset were include. while the Exclusion criteria include</w:t>
      </w:r>
      <w:r w:rsidR="002F625F" w:rsidRPr="00507FB4">
        <w:rPr>
          <w:rFonts w:asciiTheme="majorBidi" w:eastAsia="SimSun" w:hAnsiTheme="majorBidi" w:cstheme="majorBidi"/>
          <w:color w:val="0D0D0D" w:themeColor="text1" w:themeTint="F2"/>
          <w:sz w:val="20"/>
          <w:szCs w:val="20"/>
          <w:lang w:eastAsia="zh-CN"/>
        </w:rPr>
        <w:t>d</w:t>
      </w:r>
      <w:r w:rsidRPr="00507FB4">
        <w:rPr>
          <w:rFonts w:asciiTheme="majorBidi" w:eastAsia="SimSun" w:hAnsiTheme="majorBidi" w:cstheme="majorBidi"/>
          <w:color w:val="0D0D0D" w:themeColor="text1" w:themeTint="F2"/>
          <w:sz w:val="20"/>
          <w:szCs w:val="20"/>
          <w:lang w:eastAsia="zh-CN"/>
        </w:rPr>
        <w:t xml:space="preserve"> intracerebral hemorrhage,</w:t>
      </w:r>
      <w:r w:rsidRPr="00507FB4">
        <w:rPr>
          <w:rFonts w:asciiTheme="majorBidi" w:eastAsia="SimSun" w:hAnsiTheme="majorBidi" w:cstheme="majorBidi"/>
          <w:b/>
          <w:bCs/>
          <w:color w:val="0D0D0D" w:themeColor="text1" w:themeTint="F2"/>
          <w:sz w:val="20"/>
          <w:szCs w:val="20"/>
          <w:u w:val="single"/>
          <w:lang w:eastAsia="zh-CN"/>
        </w:rPr>
        <w:t xml:space="preserve"> </w:t>
      </w:r>
      <w:r w:rsidRPr="00507FB4">
        <w:rPr>
          <w:rFonts w:asciiTheme="majorBidi" w:eastAsia="SimSun" w:hAnsiTheme="majorBidi" w:cstheme="majorBidi"/>
          <w:color w:val="0D0D0D" w:themeColor="text1" w:themeTint="F2"/>
          <w:sz w:val="20"/>
          <w:szCs w:val="20"/>
          <w:lang w:eastAsia="zh-CN"/>
        </w:rPr>
        <w:t>subarachnoid hemorrhage, systemic infections, transient ischemic attack,</w:t>
      </w:r>
      <w:r w:rsidRPr="00507FB4">
        <w:rPr>
          <w:rFonts w:asciiTheme="majorBidi" w:eastAsia="SimSun" w:hAnsiTheme="majorBidi" w:cstheme="majorBidi"/>
          <w:b/>
          <w:bCs/>
          <w:color w:val="0D0D0D" w:themeColor="text1" w:themeTint="F2"/>
          <w:sz w:val="20"/>
          <w:szCs w:val="20"/>
          <w:lang w:eastAsia="zh-CN"/>
        </w:rPr>
        <w:t xml:space="preserve"> </w:t>
      </w:r>
      <w:r w:rsidRPr="00507FB4">
        <w:rPr>
          <w:rFonts w:asciiTheme="majorBidi" w:eastAsia="SimSun" w:hAnsiTheme="majorBidi" w:cstheme="majorBidi"/>
          <w:color w:val="0D0D0D" w:themeColor="text1" w:themeTint="F2"/>
          <w:sz w:val="20"/>
          <w:szCs w:val="20"/>
          <w:lang w:eastAsia="zh-CN"/>
        </w:rPr>
        <w:t>patient received TPA, patient with thyroid dysfunction, and patient with serum calcium disturbance.</w:t>
      </w:r>
    </w:p>
    <w:p w14:paraId="17FD708D" w14:textId="77777777" w:rsidR="00FC03D3" w:rsidRPr="00507FB4" w:rsidRDefault="00F52998" w:rsidP="00507FB4">
      <w:pPr>
        <w:autoSpaceDE w:val="0"/>
        <w:autoSpaceDN w:val="0"/>
        <w:bidi w:val="0"/>
        <w:adjustRightInd w:val="0"/>
        <w:spacing w:after="0" w:line="240" w:lineRule="auto"/>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Tools:</w:t>
      </w:r>
    </w:p>
    <w:p w14:paraId="70D3A1FE" w14:textId="77777777" w:rsidR="00F52998" w:rsidRPr="00507FB4" w:rsidRDefault="00137B86" w:rsidP="00D54E95">
      <w:pPr>
        <w:autoSpaceDE w:val="0"/>
        <w:autoSpaceDN w:val="0"/>
        <w:bidi w:val="0"/>
        <w:adjustRightInd w:val="0"/>
        <w:spacing w:after="0" w:line="240" w:lineRule="auto"/>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 xml:space="preserve">All patients was </w:t>
      </w:r>
      <w:r w:rsidR="00F52998" w:rsidRPr="00507FB4">
        <w:rPr>
          <w:rFonts w:asciiTheme="majorBidi" w:hAnsiTheme="majorBidi" w:cstheme="majorBidi"/>
          <w:b/>
          <w:bCs/>
          <w:color w:val="0D0D0D" w:themeColor="text1" w:themeTint="F2"/>
          <w:sz w:val="20"/>
          <w:szCs w:val="20"/>
        </w:rPr>
        <w:t>subjected to the following:</w:t>
      </w:r>
    </w:p>
    <w:p w14:paraId="01FA8623" w14:textId="77777777" w:rsidR="00F52998" w:rsidRPr="00507FB4" w:rsidRDefault="00F52998" w:rsidP="00D54E95">
      <w:pPr>
        <w:autoSpaceDE w:val="0"/>
        <w:autoSpaceDN w:val="0"/>
        <w:bidi w:val="0"/>
        <w:adjustRightInd w:val="0"/>
        <w:spacing w:after="0" w:line="240" w:lineRule="auto"/>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1-Medical history.</w:t>
      </w:r>
    </w:p>
    <w:p w14:paraId="02F89FBF" w14:textId="77777777" w:rsidR="00F52998" w:rsidRPr="00507FB4" w:rsidRDefault="00F52998" w:rsidP="00D54E95">
      <w:pPr>
        <w:autoSpaceDE w:val="0"/>
        <w:autoSpaceDN w:val="0"/>
        <w:bidi w:val="0"/>
        <w:adjustRightInd w:val="0"/>
        <w:spacing w:after="0" w:line="240" w:lineRule="auto"/>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 xml:space="preserve">2-Physical examinations&amp; neurological examination. </w:t>
      </w:r>
    </w:p>
    <w:p w14:paraId="17150A41" w14:textId="77777777" w:rsidR="00F52998" w:rsidRPr="00507FB4" w:rsidRDefault="00F52998" w:rsidP="00D54E95">
      <w:pPr>
        <w:autoSpaceDE w:val="0"/>
        <w:autoSpaceDN w:val="0"/>
        <w:bidi w:val="0"/>
        <w:adjustRightInd w:val="0"/>
        <w:spacing w:after="0" w:line="240" w:lineRule="auto"/>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3-Electrocardiogram.</w:t>
      </w:r>
    </w:p>
    <w:p w14:paraId="1D371C01" w14:textId="77777777" w:rsidR="00F52998" w:rsidRPr="00507FB4" w:rsidRDefault="00F52998" w:rsidP="00D54E95">
      <w:pPr>
        <w:autoSpaceDE w:val="0"/>
        <w:autoSpaceDN w:val="0"/>
        <w:bidi w:val="0"/>
        <w:adjustRightInd w:val="0"/>
        <w:spacing w:after="0" w:line="240" w:lineRule="auto"/>
        <w:jc w:val="both"/>
        <w:rPr>
          <w:rFonts w:asciiTheme="majorBidi" w:hAnsiTheme="majorBidi" w:cstheme="majorBidi"/>
          <w:i/>
          <w:iCs/>
          <w:color w:val="0D0D0D" w:themeColor="text1" w:themeTint="F2"/>
          <w:sz w:val="20"/>
          <w:szCs w:val="20"/>
        </w:rPr>
      </w:pPr>
      <w:r w:rsidRPr="00507FB4">
        <w:rPr>
          <w:rFonts w:asciiTheme="majorBidi" w:hAnsiTheme="majorBidi" w:cstheme="majorBidi"/>
          <w:color w:val="0D0D0D" w:themeColor="text1" w:themeTint="F2"/>
          <w:sz w:val="20"/>
          <w:szCs w:val="20"/>
        </w:rPr>
        <w:t>4-Laboratory:</w:t>
      </w:r>
    </w:p>
    <w:p w14:paraId="663A0DA6" w14:textId="77777777" w:rsidR="00F52998" w:rsidRPr="00507FB4" w:rsidRDefault="00F52998" w:rsidP="00507FB4">
      <w:pPr>
        <w:numPr>
          <w:ilvl w:val="0"/>
          <w:numId w:val="5"/>
        </w:numPr>
        <w:autoSpaceDE w:val="0"/>
        <w:autoSpaceDN w:val="0"/>
        <w:bidi w:val="0"/>
        <w:adjustRightInd w:val="0"/>
        <w:spacing w:after="0" w:line="240" w:lineRule="auto"/>
        <w:ind w:left="360" w:hanging="18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 xml:space="preserve">Procalcitonin (PCT) measurment within less than 72 hours after symptom onset (For PCT measurement, the blood sample was collected by venipuncture within 48 hours after hospital admission. Blood </w:t>
      </w:r>
      <w:r w:rsidRPr="00507FB4">
        <w:rPr>
          <w:rFonts w:asciiTheme="majorBidi" w:hAnsiTheme="majorBidi" w:cstheme="majorBidi"/>
          <w:color w:val="0D0D0D" w:themeColor="text1" w:themeTint="F2"/>
          <w:sz w:val="20"/>
          <w:szCs w:val="20"/>
        </w:rPr>
        <w:lastRenderedPageBreak/>
        <w:t xml:space="preserve">samples were centrifuged at 2264 </w:t>
      </w:r>
      <w:r w:rsidRPr="00507FB4">
        <w:rPr>
          <w:rFonts w:asciiTheme="majorBidi" w:hAnsiTheme="majorBidi" w:cstheme="majorBidi"/>
          <w:i/>
          <w:iCs/>
          <w:color w:val="0D0D0D" w:themeColor="text1" w:themeTint="F2"/>
          <w:sz w:val="20"/>
          <w:szCs w:val="20"/>
        </w:rPr>
        <w:t xml:space="preserve">g </w:t>
      </w:r>
      <w:r w:rsidRPr="00507FB4">
        <w:rPr>
          <w:rFonts w:asciiTheme="majorBidi" w:hAnsiTheme="majorBidi" w:cstheme="majorBidi"/>
          <w:color w:val="0D0D0D" w:themeColor="text1" w:themeTint="F2"/>
          <w:sz w:val="20"/>
          <w:szCs w:val="20"/>
        </w:rPr>
        <w:t>for 10 minutes. The serum was measured within 2 hours after sample collected )</w:t>
      </w:r>
    </w:p>
    <w:p w14:paraId="5C2A8546" w14:textId="77777777" w:rsidR="00F52998" w:rsidRPr="00507FB4" w:rsidRDefault="00F52998" w:rsidP="00507FB4">
      <w:pPr>
        <w:numPr>
          <w:ilvl w:val="0"/>
          <w:numId w:val="5"/>
        </w:numPr>
        <w:autoSpaceDE w:val="0"/>
        <w:autoSpaceDN w:val="0"/>
        <w:bidi w:val="0"/>
        <w:adjustRightInd w:val="0"/>
        <w:spacing w:after="0" w:line="240" w:lineRule="auto"/>
        <w:ind w:left="360" w:hanging="18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Cbc (complete blood count).</w:t>
      </w:r>
    </w:p>
    <w:p w14:paraId="6647C4D0" w14:textId="77777777" w:rsidR="00F52998" w:rsidRPr="00507FB4" w:rsidRDefault="00F52998" w:rsidP="00507FB4">
      <w:pPr>
        <w:numPr>
          <w:ilvl w:val="0"/>
          <w:numId w:val="5"/>
        </w:numPr>
        <w:autoSpaceDE w:val="0"/>
        <w:autoSpaceDN w:val="0"/>
        <w:bidi w:val="0"/>
        <w:adjustRightInd w:val="0"/>
        <w:spacing w:after="0" w:line="240" w:lineRule="auto"/>
        <w:ind w:left="360" w:hanging="18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Total bilirubin and direct bilirubin.</w:t>
      </w:r>
    </w:p>
    <w:p w14:paraId="6A565F76" w14:textId="77777777" w:rsidR="00F52998" w:rsidRPr="00507FB4" w:rsidRDefault="00F52998" w:rsidP="00507FB4">
      <w:pPr>
        <w:numPr>
          <w:ilvl w:val="0"/>
          <w:numId w:val="5"/>
        </w:numPr>
        <w:autoSpaceDE w:val="0"/>
        <w:autoSpaceDN w:val="0"/>
        <w:bidi w:val="0"/>
        <w:adjustRightInd w:val="0"/>
        <w:spacing w:after="0" w:line="240" w:lineRule="auto"/>
        <w:ind w:left="360" w:hanging="18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aspartate aminotransferase (AST) and alanine transaminase (ALT)</w:t>
      </w:r>
    </w:p>
    <w:p w14:paraId="0E993465" w14:textId="77777777" w:rsidR="00F52998" w:rsidRPr="00507FB4" w:rsidRDefault="00F52998" w:rsidP="00507FB4">
      <w:pPr>
        <w:numPr>
          <w:ilvl w:val="0"/>
          <w:numId w:val="5"/>
        </w:numPr>
        <w:autoSpaceDE w:val="0"/>
        <w:autoSpaceDN w:val="0"/>
        <w:bidi w:val="0"/>
        <w:adjustRightInd w:val="0"/>
        <w:spacing w:after="0" w:line="240" w:lineRule="auto"/>
        <w:ind w:left="360" w:hanging="18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serum urea&amp;creat.</w:t>
      </w:r>
    </w:p>
    <w:p w14:paraId="267BCA34" w14:textId="77777777" w:rsidR="00F52998" w:rsidRPr="00507FB4" w:rsidRDefault="00F52998" w:rsidP="00507FB4">
      <w:pPr>
        <w:numPr>
          <w:ilvl w:val="0"/>
          <w:numId w:val="5"/>
        </w:numPr>
        <w:autoSpaceDE w:val="0"/>
        <w:autoSpaceDN w:val="0"/>
        <w:bidi w:val="0"/>
        <w:adjustRightInd w:val="0"/>
        <w:spacing w:after="0" w:line="240" w:lineRule="auto"/>
        <w:ind w:left="360" w:hanging="18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Triglycerides .</w:t>
      </w:r>
    </w:p>
    <w:p w14:paraId="7608F99D" w14:textId="77777777" w:rsidR="00F52998" w:rsidRPr="00507FB4" w:rsidRDefault="00F52998" w:rsidP="00507FB4">
      <w:pPr>
        <w:numPr>
          <w:ilvl w:val="0"/>
          <w:numId w:val="5"/>
        </w:numPr>
        <w:autoSpaceDE w:val="0"/>
        <w:autoSpaceDN w:val="0"/>
        <w:bidi w:val="0"/>
        <w:adjustRightInd w:val="0"/>
        <w:spacing w:after="0" w:line="240" w:lineRule="auto"/>
        <w:ind w:left="360" w:hanging="18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 xml:space="preserve">CRP (C-reactive protein )  </w:t>
      </w:r>
    </w:p>
    <w:p w14:paraId="515CFC3D" w14:textId="77777777" w:rsidR="00F52998" w:rsidRPr="00507FB4" w:rsidRDefault="00F52998" w:rsidP="00507FB4">
      <w:pPr>
        <w:numPr>
          <w:ilvl w:val="0"/>
          <w:numId w:val="5"/>
        </w:numPr>
        <w:autoSpaceDE w:val="0"/>
        <w:autoSpaceDN w:val="0"/>
        <w:bidi w:val="0"/>
        <w:adjustRightInd w:val="0"/>
        <w:spacing w:after="0" w:line="240" w:lineRule="auto"/>
        <w:ind w:left="360" w:hanging="18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thyroid function test (free t3&amp;free t4&amp;TSH)</w:t>
      </w:r>
    </w:p>
    <w:p w14:paraId="774581E7" w14:textId="77777777" w:rsidR="00F52998" w:rsidRPr="00507FB4" w:rsidRDefault="00F52998" w:rsidP="00507FB4">
      <w:pPr>
        <w:numPr>
          <w:ilvl w:val="0"/>
          <w:numId w:val="5"/>
        </w:numPr>
        <w:autoSpaceDE w:val="0"/>
        <w:autoSpaceDN w:val="0"/>
        <w:bidi w:val="0"/>
        <w:adjustRightInd w:val="0"/>
        <w:spacing w:after="0" w:line="240" w:lineRule="auto"/>
        <w:ind w:left="360" w:hanging="18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serum electrolytes (Na,K&amp;Ca total and ionized)</w:t>
      </w:r>
    </w:p>
    <w:p w14:paraId="409581A4" w14:textId="77777777" w:rsidR="00A73B56" w:rsidRPr="00507FB4" w:rsidRDefault="00F52998" w:rsidP="00D54E95">
      <w:pPr>
        <w:autoSpaceDE w:val="0"/>
        <w:autoSpaceDN w:val="0"/>
        <w:bidi w:val="0"/>
        <w:adjustRightInd w:val="0"/>
        <w:spacing w:after="0" w:line="240" w:lineRule="auto"/>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 xml:space="preserve">5-Radiological: CT brain (initial and follow up after 48 hs ) or MRI brain with diffusion. </w:t>
      </w:r>
    </w:p>
    <w:p w14:paraId="429B3AD5" w14:textId="77777777" w:rsidR="00DB20F5" w:rsidRPr="00507FB4" w:rsidRDefault="00F52998" w:rsidP="00D54E95">
      <w:pPr>
        <w:bidi w:val="0"/>
        <w:spacing w:after="0" w:line="240" w:lineRule="auto"/>
        <w:jc w:val="both"/>
        <w:rPr>
          <w:rFonts w:asciiTheme="majorBidi" w:eastAsia="SimSun" w:hAnsiTheme="majorBidi" w:cstheme="majorBidi"/>
          <w:color w:val="0D0D0D" w:themeColor="text1" w:themeTint="F2"/>
          <w:sz w:val="20"/>
          <w:szCs w:val="20"/>
        </w:rPr>
      </w:pPr>
      <w:r w:rsidRPr="00507FB4">
        <w:rPr>
          <w:rFonts w:asciiTheme="majorBidi" w:eastAsia="SimSun" w:hAnsiTheme="majorBidi" w:cstheme="majorBidi"/>
          <w:color w:val="0D0D0D" w:themeColor="text1" w:themeTint="F2"/>
          <w:sz w:val="20"/>
          <w:szCs w:val="20"/>
        </w:rPr>
        <w:t>6-The Modified Rankin Scale (mRS) after one month from onset of acute ischemic stroke. (mRS) is used to measure the degree of disability in patients who have had a stroke.</w:t>
      </w:r>
    </w:p>
    <w:p w14:paraId="582CD771" w14:textId="77777777" w:rsidR="00DB20F5" w:rsidRPr="00507FB4" w:rsidRDefault="00DB20F5" w:rsidP="00D54E95">
      <w:pPr>
        <w:bidi w:val="0"/>
        <w:spacing w:after="0" w:line="240" w:lineRule="auto"/>
        <w:jc w:val="both"/>
        <w:rPr>
          <w:rFonts w:asciiTheme="majorBidi" w:eastAsia="SimSun" w:hAnsiTheme="majorBidi" w:cstheme="majorBidi"/>
          <w:color w:val="0D0D0D" w:themeColor="text1" w:themeTint="F2"/>
          <w:sz w:val="20"/>
          <w:szCs w:val="20"/>
        </w:rPr>
      </w:pPr>
      <w:r w:rsidRPr="00507FB4">
        <w:rPr>
          <w:rFonts w:asciiTheme="majorBidi" w:eastAsia="SimSun" w:hAnsiTheme="majorBidi" w:cstheme="majorBidi"/>
          <w:b/>
          <w:color w:val="0D0D0D" w:themeColor="text1" w:themeTint="F2"/>
          <w:sz w:val="20"/>
          <w:szCs w:val="20"/>
        </w:rPr>
        <w:t>Ethical consideration</w:t>
      </w:r>
      <w:r w:rsidR="006B30A0" w:rsidRPr="00507FB4">
        <w:rPr>
          <w:rFonts w:asciiTheme="majorBidi" w:eastAsia="SimSun" w:hAnsiTheme="majorBidi" w:cstheme="majorBidi"/>
          <w:color w:val="0D0D0D" w:themeColor="text1" w:themeTint="F2"/>
          <w:sz w:val="20"/>
          <w:szCs w:val="20"/>
        </w:rPr>
        <w:t>:</w:t>
      </w:r>
    </w:p>
    <w:p w14:paraId="4B51F0A1" w14:textId="77777777" w:rsidR="00DB20F5" w:rsidRPr="00507FB4" w:rsidRDefault="00DB20F5" w:rsidP="00507FB4">
      <w:pPr>
        <w:bidi w:val="0"/>
        <w:spacing w:after="0" w:line="240" w:lineRule="auto"/>
        <w:ind w:firstLine="360"/>
        <w:jc w:val="both"/>
        <w:rPr>
          <w:rFonts w:asciiTheme="majorBidi" w:eastAsia="SimSun" w:hAnsiTheme="majorBidi" w:cstheme="majorBidi"/>
          <w:color w:val="0D0D0D" w:themeColor="text1" w:themeTint="F2"/>
          <w:sz w:val="20"/>
          <w:szCs w:val="20"/>
        </w:rPr>
      </w:pPr>
      <w:r w:rsidRPr="00507FB4">
        <w:rPr>
          <w:rFonts w:asciiTheme="majorBidi" w:eastAsia="SimSun" w:hAnsiTheme="majorBidi" w:cstheme="majorBidi"/>
          <w:color w:val="0D0D0D" w:themeColor="text1" w:themeTint="F2"/>
          <w:sz w:val="20"/>
          <w:szCs w:val="20"/>
        </w:rPr>
        <w:t xml:space="preserve">An informed written consent was obtained from patients before participation, it  included </w:t>
      </w:r>
      <w:r w:rsidRPr="00507FB4">
        <w:rPr>
          <w:rFonts w:asciiTheme="majorBidi" w:eastAsia="SimSun" w:hAnsiTheme="majorBidi" w:cstheme="majorBidi"/>
          <w:color w:val="0D0D0D" w:themeColor="text1" w:themeTint="F2"/>
          <w:sz w:val="20"/>
          <w:szCs w:val="20"/>
        </w:rPr>
        <w:lastRenderedPageBreak/>
        <w:t>data about aim of the work, study design ,site ,time ,subject, tools, confidentiality</w:t>
      </w:r>
      <w:r w:rsidR="00137B86" w:rsidRPr="00507FB4">
        <w:rPr>
          <w:rFonts w:asciiTheme="majorBidi" w:eastAsia="SimSun" w:hAnsiTheme="majorBidi" w:cstheme="majorBidi"/>
          <w:color w:val="0D0D0D" w:themeColor="text1" w:themeTint="F2"/>
          <w:sz w:val="20"/>
          <w:szCs w:val="20"/>
        </w:rPr>
        <w:t xml:space="preserve"> </w:t>
      </w:r>
      <w:r w:rsidRPr="00507FB4">
        <w:rPr>
          <w:rFonts w:asciiTheme="majorBidi" w:eastAsia="SimSun" w:hAnsiTheme="majorBidi" w:cstheme="majorBidi"/>
          <w:color w:val="0D0D0D" w:themeColor="text1" w:themeTint="F2"/>
          <w:sz w:val="20"/>
          <w:szCs w:val="20"/>
        </w:rPr>
        <w:t>and</w:t>
      </w:r>
      <w:r w:rsidRPr="00507FB4">
        <w:rPr>
          <w:rFonts w:asciiTheme="majorBidi" w:eastAsiaTheme="minorEastAsia" w:hAnsiTheme="majorBidi" w:cstheme="majorBidi"/>
          <w:bCs/>
          <w:color w:val="0D0D0D" w:themeColor="text1" w:themeTint="F2"/>
          <w:sz w:val="20"/>
          <w:szCs w:val="20"/>
        </w:rPr>
        <w:t xml:space="preserve"> </w:t>
      </w:r>
      <w:r w:rsidRPr="00507FB4">
        <w:rPr>
          <w:rFonts w:asciiTheme="majorBidi" w:eastAsia="SimSun" w:hAnsiTheme="majorBidi" w:cstheme="majorBidi"/>
          <w:bCs/>
          <w:color w:val="0D0D0D" w:themeColor="text1" w:themeTint="F2"/>
          <w:sz w:val="20"/>
          <w:szCs w:val="20"/>
        </w:rPr>
        <w:t>their acceptance for publication of anonymous data was obtained</w:t>
      </w:r>
      <w:r w:rsidRPr="00507FB4">
        <w:rPr>
          <w:rFonts w:asciiTheme="majorBidi" w:eastAsia="SimSun" w:hAnsiTheme="majorBidi" w:cstheme="majorBidi"/>
          <w:color w:val="0D0D0D" w:themeColor="text1" w:themeTint="F2"/>
          <w:sz w:val="20"/>
          <w:szCs w:val="20"/>
        </w:rPr>
        <w:t xml:space="preserve"> .An approval from Research Ethics Committee in Benha faculty of medicine was obtained.</w:t>
      </w:r>
    </w:p>
    <w:p w14:paraId="21891D84" w14:textId="77777777" w:rsidR="00E46BEC" w:rsidRPr="00507FB4" w:rsidRDefault="00E46BEC" w:rsidP="00D54E95">
      <w:pPr>
        <w:bidi w:val="0"/>
        <w:spacing w:after="0" w:line="240" w:lineRule="auto"/>
        <w:jc w:val="both"/>
        <w:rPr>
          <w:rFonts w:asciiTheme="majorBidi" w:eastAsia="SimSun" w:hAnsiTheme="majorBidi" w:cstheme="majorBidi"/>
          <w:b/>
          <w:bCs/>
          <w:color w:val="0D0D0D" w:themeColor="text1" w:themeTint="F2"/>
          <w:sz w:val="20"/>
          <w:szCs w:val="20"/>
        </w:rPr>
      </w:pPr>
      <w:r w:rsidRPr="00507FB4">
        <w:rPr>
          <w:rFonts w:asciiTheme="majorBidi" w:eastAsia="SimSun" w:hAnsiTheme="majorBidi" w:cstheme="majorBidi"/>
          <w:b/>
          <w:bCs/>
          <w:color w:val="0D0D0D" w:themeColor="text1" w:themeTint="F2"/>
          <w:sz w:val="20"/>
          <w:szCs w:val="20"/>
        </w:rPr>
        <w:t>Statistical analysis:</w:t>
      </w:r>
    </w:p>
    <w:p w14:paraId="243E204E" w14:textId="77777777" w:rsidR="00DB20F5" w:rsidRPr="00507FB4" w:rsidRDefault="00DB20F5" w:rsidP="00507FB4">
      <w:pPr>
        <w:bidi w:val="0"/>
        <w:spacing w:after="0" w:line="240" w:lineRule="auto"/>
        <w:ind w:firstLine="36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The collected data was tabulated and analyzed using the Statistical Package for Social Science (SPSS) .Categorical data was expressed as number and percentage using “chi square” or Fisher’s exact test for analyzing them. Continuous variables was presented as mean and standard deviation if normally distributed using "Student t" test for analyzing them. Or median and interquartile range (IQR) If non</w:t>
      </w:r>
      <w:r w:rsidR="00137B86" w:rsidRPr="00507FB4">
        <w:rPr>
          <w:rFonts w:asciiTheme="majorBidi" w:hAnsiTheme="majorBidi" w:cstheme="majorBidi"/>
          <w:color w:val="0D0D0D" w:themeColor="text1" w:themeTint="F2"/>
          <w:sz w:val="20"/>
          <w:szCs w:val="20"/>
        </w:rPr>
        <w:t xml:space="preserve"> </w:t>
      </w:r>
      <w:r w:rsidRPr="00507FB4">
        <w:rPr>
          <w:rFonts w:asciiTheme="majorBidi" w:hAnsiTheme="majorBidi" w:cstheme="majorBidi"/>
          <w:color w:val="0D0D0D" w:themeColor="text1" w:themeTint="F2"/>
          <w:sz w:val="20"/>
          <w:szCs w:val="20"/>
        </w:rPr>
        <w:t xml:space="preserve">parametric, with Mann Whitnry as a significant test. Other suitable tests of significance </w:t>
      </w:r>
      <w:r w:rsidR="00E46BEC" w:rsidRPr="00507FB4">
        <w:rPr>
          <w:rFonts w:asciiTheme="majorBidi" w:hAnsiTheme="majorBidi" w:cstheme="majorBidi"/>
          <w:color w:val="0D0D0D" w:themeColor="text1" w:themeTint="F2"/>
          <w:sz w:val="20"/>
          <w:szCs w:val="20"/>
        </w:rPr>
        <w:t>was</w:t>
      </w:r>
      <w:r w:rsidRPr="00507FB4">
        <w:rPr>
          <w:rFonts w:asciiTheme="majorBidi" w:hAnsiTheme="majorBidi" w:cstheme="majorBidi"/>
          <w:color w:val="0D0D0D" w:themeColor="text1" w:themeTint="F2"/>
          <w:sz w:val="20"/>
          <w:szCs w:val="20"/>
        </w:rPr>
        <w:t xml:space="preserve"> used if indicated according to the situation. The accepted level of s</w:t>
      </w:r>
      <w:r w:rsidR="00137B86" w:rsidRPr="00507FB4">
        <w:rPr>
          <w:rFonts w:asciiTheme="majorBidi" w:hAnsiTheme="majorBidi" w:cstheme="majorBidi"/>
          <w:color w:val="0D0D0D" w:themeColor="text1" w:themeTint="F2"/>
          <w:sz w:val="20"/>
          <w:szCs w:val="20"/>
        </w:rPr>
        <w:t>ignificance in this work was</w:t>
      </w:r>
      <w:r w:rsidRPr="00507FB4">
        <w:rPr>
          <w:rFonts w:asciiTheme="majorBidi" w:hAnsiTheme="majorBidi" w:cstheme="majorBidi"/>
          <w:color w:val="0D0D0D" w:themeColor="text1" w:themeTint="F2"/>
          <w:sz w:val="20"/>
          <w:szCs w:val="20"/>
        </w:rPr>
        <w:t xml:space="preserve"> 0.05, (P&lt;0.05 will be considered significant).</w:t>
      </w:r>
    </w:p>
    <w:p w14:paraId="7E6A1185" w14:textId="77777777" w:rsidR="00163975" w:rsidRDefault="00163975" w:rsidP="00D54E95">
      <w:pPr>
        <w:bidi w:val="0"/>
        <w:spacing w:after="0" w:line="240" w:lineRule="auto"/>
        <w:jc w:val="both"/>
        <w:rPr>
          <w:rFonts w:asciiTheme="majorBidi" w:hAnsiTheme="majorBidi" w:cstheme="majorBidi"/>
          <w:b/>
          <w:bCs/>
          <w:color w:val="0D0D0D" w:themeColor="text1" w:themeTint="F2"/>
          <w:sz w:val="20"/>
          <w:szCs w:val="20"/>
        </w:rPr>
        <w:sectPr w:rsidR="00163975" w:rsidSect="00163975">
          <w:type w:val="continuous"/>
          <w:pgSz w:w="11906" w:h="16838"/>
          <w:pgMar w:top="1440" w:right="1800" w:bottom="1440" w:left="1800" w:header="708" w:footer="708" w:gutter="0"/>
          <w:cols w:num="2" w:space="706"/>
          <w:rtlGutter/>
          <w:docGrid w:linePitch="360"/>
        </w:sectPr>
      </w:pPr>
    </w:p>
    <w:p w14:paraId="462F1C91" w14:textId="77777777" w:rsidR="006B30A0" w:rsidRPr="00507FB4" w:rsidRDefault="00507FB4" w:rsidP="00D54E95">
      <w:pPr>
        <w:bidi w:val="0"/>
        <w:spacing w:after="0" w:line="240" w:lineRule="auto"/>
        <w:jc w:val="both"/>
        <w:rPr>
          <w:rFonts w:asciiTheme="majorBidi" w:hAnsiTheme="majorBidi" w:cstheme="majorBidi"/>
          <w:b/>
          <w:bCs/>
          <w:color w:val="0D0D0D" w:themeColor="text1" w:themeTint="F2"/>
          <w:sz w:val="20"/>
          <w:szCs w:val="20"/>
        </w:rPr>
      </w:pPr>
      <w:r>
        <w:rPr>
          <w:rFonts w:asciiTheme="majorBidi" w:hAnsiTheme="majorBidi" w:cstheme="majorBidi"/>
          <w:b/>
          <w:bCs/>
          <w:color w:val="0D0D0D" w:themeColor="text1" w:themeTint="F2"/>
          <w:sz w:val="20"/>
          <w:szCs w:val="20"/>
        </w:rPr>
        <w:lastRenderedPageBreak/>
        <w:t>3.</w:t>
      </w:r>
      <w:r w:rsidR="00E46BEC" w:rsidRPr="00507FB4">
        <w:rPr>
          <w:rFonts w:asciiTheme="majorBidi" w:hAnsiTheme="majorBidi" w:cstheme="majorBidi"/>
          <w:b/>
          <w:bCs/>
          <w:color w:val="0D0D0D" w:themeColor="text1" w:themeTint="F2"/>
          <w:sz w:val="20"/>
          <w:szCs w:val="20"/>
        </w:rPr>
        <w:t>Results:</w:t>
      </w:r>
    </w:p>
    <w:p w14:paraId="1867CD41" w14:textId="77777777" w:rsidR="006B30A0" w:rsidRPr="00507FB4" w:rsidRDefault="006B30A0" w:rsidP="00D54E95">
      <w:pPr>
        <w:bidi w:val="0"/>
        <w:spacing w:after="0" w:line="240" w:lineRule="auto"/>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 xml:space="preserve"> Table(1):Demographic data in patients with AIS. </w:t>
      </w:r>
    </w:p>
    <w:tbl>
      <w:tblPr>
        <w:tblStyle w:val="TableGrid3"/>
        <w:tblW w:w="5000" w:type="pct"/>
        <w:jc w:val="center"/>
        <w:tblBorders>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762"/>
        <w:gridCol w:w="1787"/>
        <w:gridCol w:w="1785"/>
      </w:tblGrid>
      <w:tr w:rsidR="00507FB4" w:rsidRPr="00507FB4" w14:paraId="6C1460A5" w14:textId="77777777" w:rsidTr="00507FB4">
        <w:trPr>
          <w:jc w:val="center"/>
        </w:trPr>
        <w:tc>
          <w:tcPr>
            <w:tcW w:w="0" w:type="auto"/>
            <w:vMerge w:val="restart"/>
            <w:shd w:val="clear" w:color="auto" w:fill="auto"/>
            <w:vAlign w:val="center"/>
          </w:tcPr>
          <w:p w14:paraId="613A03A3"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p>
        </w:tc>
        <w:tc>
          <w:tcPr>
            <w:tcW w:w="2143" w:type="pct"/>
            <w:gridSpan w:val="2"/>
            <w:shd w:val="clear" w:color="auto" w:fill="auto"/>
            <w:vAlign w:val="center"/>
          </w:tcPr>
          <w:p w14:paraId="09AA79EE"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AIS</w:t>
            </w:r>
          </w:p>
        </w:tc>
      </w:tr>
      <w:tr w:rsidR="00507FB4" w:rsidRPr="00507FB4" w14:paraId="4ABE8F44" w14:textId="77777777" w:rsidTr="00507FB4">
        <w:trPr>
          <w:jc w:val="center"/>
        </w:trPr>
        <w:tc>
          <w:tcPr>
            <w:tcW w:w="0" w:type="auto"/>
            <w:vMerge/>
            <w:shd w:val="clear" w:color="auto" w:fill="auto"/>
            <w:vAlign w:val="center"/>
          </w:tcPr>
          <w:p w14:paraId="64CC9B31"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p>
        </w:tc>
        <w:tc>
          <w:tcPr>
            <w:tcW w:w="2143" w:type="pct"/>
            <w:gridSpan w:val="2"/>
            <w:shd w:val="clear" w:color="auto" w:fill="auto"/>
            <w:vAlign w:val="center"/>
          </w:tcPr>
          <w:p w14:paraId="186A8D61"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N=70</w:t>
            </w:r>
          </w:p>
        </w:tc>
      </w:tr>
      <w:tr w:rsidR="00507FB4" w:rsidRPr="00507FB4" w14:paraId="55CDEB00" w14:textId="77777777" w:rsidTr="00507FB4">
        <w:trPr>
          <w:jc w:val="center"/>
        </w:trPr>
        <w:tc>
          <w:tcPr>
            <w:tcW w:w="0" w:type="auto"/>
            <w:vMerge/>
            <w:shd w:val="clear" w:color="auto" w:fill="auto"/>
            <w:vAlign w:val="center"/>
            <w:hideMark/>
          </w:tcPr>
          <w:p w14:paraId="0B8AF30E"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p>
        </w:tc>
        <w:tc>
          <w:tcPr>
            <w:tcW w:w="1072" w:type="pct"/>
            <w:shd w:val="clear" w:color="auto" w:fill="auto"/>
            <w:vAlign w:val="center"/>
            <w:hideMark/>
          </w:tcPr>
          <w:p w14:paraId="6C9B2145"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No.</w:t>
            </w:r>
          </w:p>
        </w:tc>
        <w:tc>
          <w:tcPr>
            <w:tcW w:w="1071" w:type="pct"/>
            <w:shd w:val="clear" w:color="auto" w:fill="auto"/>
            <w:vAlign w:val="center"/>
            <w:hideMark/>
          </w:tcPr>
          <w:p w14:paraId="16585552"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w:t>
            </w:r>
          </w:p>
        </w:tc>
      </w:tr>
      <w:tr w:rsidR="00507FB4" w:rsidRPr="00507FB4" w14:paraId="332324F2" w14:textId="77777777" w:rsidTr="00507FB4">
        <w:trPr>
          <w:jc w:val="center"/>
        </w:trPr>
        <w:tc>
          <w:tcPr>
            <w:tcW w:w="2857" w:type="pct"/>
            <w:shd w:val="clear" w:color="auto" w:fill="auto"/>
            <w:vAlign w:val="center"/>
          </w:tcPr>
          <w:p w14:paraId="57BD5263"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Gender</w:t>
            </w:r>
          </w:p>
        </w:tc>
        <w:tc>
          <w:tcPr>
            <w:tcW w:w="1072" w:type="pct"/>
            <w:shd w:val="clear" w:color="auto" w:fill="auto"/>
            <w:vAlign w:val="center"/>
          </w:tcPr>
          <w:p w14:paraId="150E95AE"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p>
        </w:tc>
        <w:tc>
          <w:tcPr>
            <w:tcW w:w="1071" w:type="pct"/>
            <w:shd w:val="clear" w:color="auto" w:fill="auto"/>
            <w:vAlign w:val="center"/>
          </w:tcPr>
          <w:p w14:paraId="6B90F565"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p>
        </w:tc>
      </w:tr>
      <w:tr w:rsidR="00507FB4" w:rsidRPr="00507FB4" w14:paraId="4AADD706" w14:textId="77777777" w:rsidTr="00507FB4">
        <w:trPr>
          <w:jc w:val="center"/>
        </w:trPr>
        <w:tc>
          <w:tcPr>
            <w:tcW w:w="2857" w:type="pct"/>
            <w:shd w:val="clear" w:color="auto" w:fill="auto"/>
            <w:vAlign w:val="center"/>
          </w:tcPr>
          <w:p w14:paraId="664D1820"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Male</w:t>
            </w:r>
          </w:p>
        </w:tc>
        <w:tc>
          <w:tcPr>
            <w:tcW w:w="1072" w:type="pct"/>
            <w:shd w:val="clear" w:color="auto" w:fill="auto"/>
          </w:tcPr>
          <w:p w14:paraId="36A37704"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24</w:t>
            </w:r>
          </w:p>
        </w:tc>
        <w:tc>
          <w:tcPr>
            <w:tcW w:w="1071" w:type="pct"/>
            <w:shd w:val="clear" w:color="auto" w:fill="auto"/>
          </w:tcPr>
          <w:p w14:paraId="3819A3CE"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34.3</w:t>
            </w:r>
          </w:p>
        </w:tc>
      </w:tr>
      <w:tr w:rsidR="00507FB4" w:rsidRPr="00507FB4" w14:paraId="132ECD8A" w14:textId="77777777" w:rsidTr="00507FB4">
        <w:trPr>
          <w:jc w:val="center"/>
        </w:trPr>
        <w:tc>
          <w:tcPr>
            <w:tcW w:w="2857" w:type="pct"/>
            <w:shd w:val="clear" w:color="auto" w:fill="auto"/>
            <w:vAlign w:val="center"/>
          </w:tcPr>
          <w:p w14:paraId="0A1EDC12"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Female</w:t>
            </w:r>
          </w:p>
        </w:tc>
        <w:tc>
          <w:tcPr>
            <w:tcW w:w="1072" w:type="pct"/>
            <w:shd w:val="clear" w:color="auto" w:fill="auto"/>
          </w:tcPr>
          <w:p w14:paraId="5CED5EAD"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46</w:t>
            </w:r>
          </w:p>
        </w:tc>
        <w:tc>
          <w:tcPr>
            <w:tcW w:w="1071" w:type="pct"/>
            <w:shd w:val="clear" w:color="auto" w:fill="auto"/>
          </w:tcPr>
          <w:p w14:paraId="1955FF46"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65.7</w:t>
            </w:r>
          </w:p>
        </w:tc>
      </w:tr>
      <w:tr w:rsidR="00507FB4" w:rsidRPr="00507FB4" w14:paraId="3B85FDE6" w14:textId="77777777" w:rsidTr="00507FB4">
        <w:trPr>
          <w:jc w:val="center"/>
        </w:trPr>
        <w:tc>
          <w:tcPr>
            <w:tcW w:w="2857" w:type="pct"/>
            <w:shd w:val="clear" w:color="auto" w:fill="auto"/>
            <w:vAlign w:val="center"/>
          </w:tcPr>
          <w:p w14:paraId="058FE7F3"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Age (years)</w:t>
            </w:r>
          </w:p>
        </w:tc>
        <w:tc>
          <w:tcPr>
            <w:tcW w:w="2143" w:type="pct"/>
            <w:gridSpan w:val="2"/>
            <w:shd w:val="clear" w:color="auto" w:fill="auto"/>
            <w:vAlign w:val="center"/>
          </w:tcPr>
          <w:p w14:paraId="7CC20D52"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p>
        </w:tc>
      </w:tr>
      <w:tr w:rsidR="00507FB4" w:rsidRPr="00507FB4" w14:paraId="1F7CD6AA" w14:textId="77777777" w:rsidTr="00507FB4">
        <w:trPr>
          <w:jc w:val="center"/>
        </w:trPr>
        <w:tc>
          <w:tcPr>
            <w:tcW w:w="2857" w:type="pct"/>
            <w:shd w:val="clear" w:color="auto" w:fill="auto"/>
            <w:vAlign w:val="center"/>
          </w:tcPr>
          <w:p w14:paraId="1E6A24D1"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Mean ± SD.</w:t>
            </w:r>
          </w:p>
        </w:tc>
        <w:tc>
          <w:tcPr>
            <w:tcW w:w="2143" w:type="pct"/>
            <w:gridSpan w:val="2"/>
            <w:shd w:val="clear" w:color="auto" w:fill="auto"/>
            <w:vAlign w:val="center"/>
          </w:tcPr>
          <w:p w14:paraId="69132B9B"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63.30 ± 11.37</w:t>
            </w:r>
          </w:p>
        </w:tc>
      </w:tr>
      <w:tr w:rsidR="00507FB4" w:rsidRPr="00507FB4" w14:paraId="6B30EB74" w14:textId="77777777" w:rsidTr="00507FB4">
        <w:trPr>
          <w:jc w:val="center"/>
        </w:trPr>
        <w:tc>
          <w:tcPr>
            <w:tcW w:w="2857" w:type="pct"/>
            <w:shd w:val="clear" w:color="auto" w:fill="auto"/>
            <w:vAlign w:val="center"/>
          </w:tcPr>
          <w:p w14:paraId="13440D2E"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Median (Min. – Max.)</w:t>
            </w:r>
          </w:p>
        </w:tc>
        <w:tc>
          <w:tcPr>
            <w:tcW w:w="2143" w:type="pct"/>
            <w:gridSpan w:val="2"/>
            <w:shd w:val="clear" w:color="auto" w:fill="auto"/>
            <w:vAlign w:val="center"/>
          </w:tcPr>
          <w:p w14:paraId="34BA53E3"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62.0 (42.0 – 85.0)</w:t>
            </w:r>
          </w:p>
        </w:tc>
      </w:tr>
    </w:tbl>
    <w:p w14:paraId="4EC59FA0" w14:textId="77777777" w:rsidR="006B30A0" w:rsidRPr="00507FB4" w:rsidRDefault="006B30A0" w:rsidP="00D54E95">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SD, standard deviation.</w:t>
      </w:r>
    </w:p>
    <w:p w14:paraId="0E8998EA" w14:textId="77777777" w:rsidR="002F625F" w:rsidRPr="00507FB4" w:rsidRDefault="006B30A0" w:rsidP="00D54E95">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 xml:space="preserve">The present study was conducted on 70 AIS cases. Their mean age was 63.3 years, ranged from 42 to 85 years. They were 24 (34.3%) males and 46 (65.7%) females. </w:t>
      </w:r>
    </w:p>
    <w:p w14:paraId="4FBC100A" w14:textId="77777777" w:rsidR="006B30A0" w:rsidRPr="00507FB4" w:rsidRDefault="006B30A0" w:rsidP="00D54E95">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 xml:space="preserve">Table (2): </w:t>
      </w:r>
      <w:r w:rsidRPr="00507FB4">
        <w:rPr>
          <w:rFonts w:asciiTheme="majorBidi" w:eastAsia="Calibri" w:hAnsiTheme="majorBidi" w:cstheme="majorBidi"/>
          <w:color w:val="0D0D0D" w:themeColor="text1" w:themeTint="F2"/>
          <w:sz w:val="20"/>
          <w:szCs w:val="20"/>
          <w:lang w:val="en-GB"/>
        </w:rPr>
        <w:t>Risk factors  in patients with AIS.</w:t>
      </w:r>
      <w:r w:rsidRPr="00507FB4">
        <w:rPr>
          <w:rFonts w:asciiTheme="majorBidi" w:eastAsia="Calibri" w:hAnsiTheme="majorBidi" w:cstheme="majorBidi"/>
          <w:b/>
          <w:bCs/>
          <w:color w:val="0D0D0D" w:themeColor="text1" w:themeTint="F2"/>
          <w:sz w:val="20"/>
          <w:szCs w:val="20"/>
          <w:lang w:val="en-GB"/>
        </w:rPr>
        <w:t xml:space="preserve"> </w:t>
      </w:r>
    </w:p>
    <w:tbl>
      <w:tblPr>
        <w:tblStyle w:val="TableGrid3"/>
        <w:tblW w:w="5000" w:type="pct"/>
        <w:jc w:val="center"/>
        <w:tblBorders>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762"/>
        <w:gridCol w:w="1787"/>
        <w:gridCol w:w="1785"/>
      </w:tblGrid>
      <w:tr w:rsidR="00507FB4" w:rsidRPr="00507FB4" w14:paraId="091BCF19" w14:textId="77777777" w:rsidTr="00507FB4">
        <w:trPr>
          <w:jc w:val="center"/>
        </w:trPr>
        <w:tc>
          <w:tcPr>
            <w:tcW w:w="2857" w:type="pct"/>
            <w:vMerge w:val="restart"/>
            <w:shd w:val="clear" w:color="auto" w:fill="auto"/>
            <w:vAlign w:val="center"/>
          </w:tcPr>
          <w:p w14:paraId="7CC030F6"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Risk factor</w:t>
            </w:r>
          </w:p>
        </w:tc>
        <w:tc>
          <w:tcPr>
            <w:tcW w:w="2143" w:type="pct"/>
            <w:gridSpan w:val="2"/>
            <w:shd w:val="clear" w:color="auto" w:fill="auto"/>
            <w:vAlign w:val="center"/>
          </w:tcPr>
          <w:p w14:paraId="74234BB2"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AIS</w:t>
            </w:r>
          </w:p>
        </w:tc>
      </w:tr>
      <w:tr w:rsidR="00507FB4" w:rsidRPr="00507FB4" w14:paraId="1FC662F7" w14:textId="77777777" w:rsidTr="00507FB4">
        <w:trPr>
          <w:jc w:val="center"/>
        </w:trPr>
        <w:tc>
          <w:tcPr>
            <w:tcW w:w="2857" w:type="pct"/>
            <w:vMerge/>
            <w:shd w:val="clear" w:color="auto" w:fill="auto"/>
            <w:vAlign w:val="center"/>
          </w:tcPr>
          <w:p w14:paraId="0AE4A70F"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p>
        </w:tc>
        <w:tc>
          <w:tcPr>
            <w:tcW w:w="2143" w:type="pct"/>
            <w:gridSpan w:val="2"/>
            <w:shd w:val="clear" w:color="auto" w:fill="auto"/>
            <w:vAlign w:val="center"/>
          </w:tcPr>
          <w:p w14:paraId="00E9AE0A"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N=70</w:t>
            </w:r>
          </w:p>
        </w:tc>
      </w:tr>
      <w:tr w:rsidR="00507FB4" w:rsidRPr="00507FB4" w14:paraId="36CDE47B" w14:textId="77777777" w:rsidTr="00507FB4">
        <w:trPr>
          <w:jc w:val="center"/>
        </w:trPr>
        <w:tc>
          <w:tcPr>
            <w:tcW w:w="2857" w:type="pct"/>
            <w:vMerge/>
            <w:shd w:val="clear" w:color="auto" w:fill="auto"/>
            <w:vAlign w:val="center"/>
            <w:hideMark/>
          </w:tcPr>
          <w:p w14:paraId="18CF7374"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p>
        </w:tc>
        <w:tc>
          <w:tcPr>
            <w:tcW w:w="1072" w:type="pct"/>
            <w:shd w:val="clear" w:color="auto" w:fill="auto"/>
            <w:vAlign w:val="center"/>
            <w:hideMark/>
          </w:tcPr>
          <w:p w14:paraId="698CE053"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No.</w:t>
            </w:r>
          </w:p>
        </w:tc>
        <w:tc>
          <w:tcPr>
            <w:tcW w:w="1071" w:type="pct"/>
            <w:shd w:val="clear" w:color="auto" w:fill="auto"/>
            <w:vAlign w:val="center"/>
            <w:hideMark/>
          </w:tcPr>
          <w:p w14:paraId="5C86B4AB"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w:t>
            </w:r>
          </w:p>
        </w:tc>
      </w:tr>
      <w:tr w:rsidR="00507FB4" w:rsidRPr="00507FB4" w14:paraId="3D1DAFA3" w14:textId="77777777" w:rsidTr="00507FB4">
        <w:trPr>
          <w:jc w:val="center"/>
        </w:trPr>
        <w:tc>
          <w:tcPr>
            <w:tcW w:w="2857" w:type="pct"/>
            <w:shd w:val="clear" w:color="auto" w:fill="auto"/>
            <w:vAlign w:val="center"/>
          </w:tcPr>
          <w:p w14:paraId="13C30CCA"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Hypertension</w:t>
            </w:r>
          </w:p>
        </w:tc>
        <w:tc>
          <w:tcPr>
            <w:tcW w:w="1072" w:type="pct"/>
            <w:shd w:val="clear" w:color="auto" w:fill="auto"/>
          </w:tcPr>
          <w:p w14:paraId="3CCE6D83"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39</w:t>
            </w:r>
          </w:p>
        </w:tc>
        <w:tc>
          <w:tcPr>
            <w:tcW w:w="1071" w:type="pct"/>
            <w:shd w:val="clear" w:color="auto" w:fill="auto"/>
          </w:tcPr>
          <w:p w14:paraId="564C030B"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55.7%</w:t>
            </w:r>
          </w:p>
        </w:tc>
      </w:tr>
      <w:tr w:rsidR="00507FB4" w:rsidRPr="00507FB4" w14:paraId="54E3049F" w14:textId="77777777" w:rsidTr="00507FB4">
        <w:trPr>
          <w:jc w:val="center"/>
        </w:trPr>
        <w:tc>
          <w:tcPr>
            <w:tcW w:w="2857" w:type="pct"/>
            <w:shd w:val="clear" w:color="auto" w:fill="auto"/>
            <w:vAlign w:val="center"/>
          </w:tcPr>
          <w:p w14:paraId="36E7D69C"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DM (Diabetes mellitus)</w:t>
            </w:r>
          </w:p>
        </w:tc>
        <w:tc>
          <w:tcPr>
            <w:tcW w:w="1072" w:type="pct"/>
            <w:shd w:val="clear" w:color="auto" w:fill="auto"/>
          </w:tcPr>
          <w:p w14:paraId="7720E2B4"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37</w:t>
            </w:r>
          </w:p>
        </w:tc>
        <w:tc>
          <w:tcPr>
            <w:tcW w:w="1071" w:type="pct"/>
            <w:shd w:val="clear" w:color="auto" w:fill="auto"/>
          </w:tcPr>
          <w:p w14:paraId="43A610E5"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52.9%</w:t>
            </w:r>
          </w:p>
        </w:tc>
      </w:tr>
      <w:tr w:rsidR="00507FB4" w:rsidRPr="00507FB4" w14:paraId="360F2776" w14:textId="77777777" w:rsidTr="00507FB4">
        <w:trPr>
          <w:jc w:val="center"/>
        </w:trPr>
        <w:tc>
          <w:tcPr>
            <w:tcW w:w="2857" w:type="pct"/>
            <w:shd w:val="clear" w:color="auto" w:fill="auto"/>
            <w:vAlign w:val="center"/>
          </w:tcPr>
          <w:p w14:paraId="24352307"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IHD (ischemic heart diease)</w:t>
            </w:r>
          </w:p>
        </w:tc>
        <w:tc>
          <w:tcPr>
            <w:tcW w:w="1072" w:type="pct"/>
            <w:shd w:val="clear" w:color="auto" w:fill="auto"/>
          </w:tcPr>
          <w:p w14:paraId="258D8029"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26</w:t>
            </w:r>
          </w:p>
        </w:tc>
        <w:tc>
          <w:tcPr>
            <w:tcW w:w="1071" w:type="pct"/>
            <w:shd w:val="clear" w:color="auto" w:fill="auto"/>
          </w:tcPr>
          <w:p w14:paraId="407A7CB6"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37.1%</w:t>
            </w:r>
          </w:p>
        </w:tc>
      </w:tr>
      <w:tr w:rsidR="00507FB4" w:rsidRPr="00507FB4" w14:paraId="40D72A73" w14:textId="77777777" w:rsidTr="00507FB4">
        <w:trPr>
          <w:jc w:val="center"/>
        </w:trPr>
        <w:tc>
          <w:tcPr>
            <w:tcW w:w="2857" w:type="pct"/>
            <w:shd w:val="clear" w:color="auto" w:fill="auto"/>
            <w:vAlign w:val="center"/>
          </w:tcPr>
          <w:p w14:paraId="7E69AF6F"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Mitral valve replacement (MVR)</w:t>
            </w:r>
          </w:p>
        </w:tc>
        <w:tc>
          <w:tcPr>
            <w:tcW w:w="1072" w:type="pct"/>
            <w:shd w:val="clear" w:color="auto" w:fill="auto"/>
          </w:tcPr>
          <w:p w14:paraId="377C1FCC"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3</w:t>
            </w:r>
          </w:p>
        </w:tc>
        <w:tc>
          <w:tcPr>
            <w:tcW w:w="1071" w:type="pct"/>
            <w:shd w:val="clear" w:color="auto" w:fill="auto"/>
          </w:tcPr>
          <w:p w14:paraId="2FDCB34C"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4.3%</w:t>
            </w:r>
          </w:p>
        </w:tc>
      </w:tr>
      <w:tr w:rsidR="00507FB4" w:rsidRPr="00507FB4" w14:paraId="4079888B" w14:textId="77777777" w:rsidTr="00507FB4">
        <w:trPr>
          <w:jc w:val="center"/>
        </w:trPr>
        <w:tc>
          <w:tcPr>
            <w:tcW w:w="2857" w:type="pct"/>
            <w:shd w:val="clear" w:color="auto" w:fill="auto"/>
            <w:vAlign w:val="center"/>
          </w:tcPr>
          <w:p w14:paraId="19844E54"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 xml:space="preserve">Smoking </w:t>
            </w:r>
          </w:p>
        </w:tc>
        <w:tc>
          <w:tcPr>
            <w:tcW w:w="1072" w:type="pct"/>
            <w:shd w:val="clear" w:color="auto" w:fill="auto"/>
          </w:tcPr>
          <w:p w14:paraId="03BDAA1C"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p>
        </w:tc>
        <w:tc>
          <w:tcPr>
            <w:tcW w:w="1071" w:type="pct"/>
            <w:shd w:val="clear" w:color="auto" w:fill="auto"/>
          </w:tcPr>
          <w:p w14:paraId="1E33B37D" w14:textId="77777777" w:rsidR="006B30A0" w:rsidRPr="00507FB4" w:rsidRDefault="006B30A0" w:rsidP="00D54E95">
            <w:pPr>
              <w:tabs>
                <w:tab w:val="left" w:pos="315"/>
              </w:tabs>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ab/>
            </w:r>
          </w:p>
        </w:tc>
      </w:tr>
      <w:tr w:rsidR="00507FB4" w:rsidRPr="00507FB4" w14:paraId="0A3D5CE8" w14:textId="77777777" w:rsidTr="00507FB4">
        <w:trPr>
          <w:jc w:val="center"/>
        </w:trPr>
        <w:tc>
          <w:tcPr>
            <w:tcW w:w="2857" w:type="pct"/>
            <w:shd w:val="clear" w:color="auto" w:fill="auto"/>
            <w:vAlign w:val="center"/>
          </w:tcPr>
          <w:p w14:paraId="117816F0"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No</w:t>
            </w:r>
          </w:p>
        </w:tc>
        <w:tc>
          <w:tcPr>
            <w:tcW w:w="1072" w:type="pct"/>
            <w:shd w:val="clear" w:color="auto" w:fill="auto"/>
          </w:tcPr>
          <w:p w14:paraId="4714B1E1"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64</w:t>
            </w:r>
          </w:p>
        </w:tc>
        <w:tc>
          <w:tcPr>
            <w:tcW w:w="1071" w:type="pct"/>
            <w:shd w:val="clear" w:color="auto" w:fill="auto"/>
          </w:tcPr>
          <w:p w14:paraId="7FF8E385"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91.4%</w:t>
            </w:r>
          </w:p>
        </w:tc>
      </w:tr>
      <w:tr w:rsidR="00507FB4" w:rsidRPr="00507FB4" w14:paraId="2131B397" w14:textId="77777777" w:rsidTr="00507FB4">
        <w:trPr>
          <w:jc w:val="center"/>
        </w:trPr>
        <w:tc>
          <w:tcPr>
            <w:tcW w:w="2857" w:type="pct"/>
            <w:shd w:val="clear" w:color="auto" w:fill="auto"/>
            <w:vAlign w:val="center"/>
          </w:tcPr>
          <w:p w14:paraId="6F21DFDC"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Yes</w:t>
            </w:r>
          </w:p>
        </w:tc>
        <w:tc>
          <w:tcPr>
            <w:tcW w:w="1072" w:type="pct"/>
            <w:shd w:val="clear" w:color="auto" w:fill="auto"/>
          </w:tcPr>
          <w:p w14:paraId="0195E1E1"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6</w:t>
            </w:r>
          </w:p>
        </w:tc>
        <w:tc>
          <w:tcPr>
            <w:tcW w:w="1071" w:type="pct"/>
            <w:shd w:val="clear" w:color="auto" w:fill="auto"/>
          </w:tcPr>
          <w:p w14:paraId="6E071807"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8.6%</w:t>
            </w:r>
          </w:p>
        </w:tc>
      </w:tr>
      <w:tr w:rsidR="00507FB4" w:rsidRPr="00507FB4" w14:paraId="2D865F5C" w14:textId="77777777" w:rsidTr="00507FB4">
        <w:trPr>
          <w:jc w:val="center"/>
        </w:trPr>
        <w:tc>
          <w:tcPr>
            <w:tcW w:w="2857" w:type="pct"/>
            <w:shd w:val="clear" w:color="auto" w:fill="auto"/>
            <w:vAlign w:val="center"/>
          </w:tcPr>
          <w:p w14:paraId="0AC36E37"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ECG</w:t>
            </w:r>
          </w:p>
        </w:tc>
        <w:tc>
          <w:tcPr>
            <w:tcW w:w="1072" w:type="pct"/>
            <w:shd w:val="clear" w:color="auto" w:fill="auto"/>
          </w:tcPr>
          <w:p w14:paraId="0667FCF7"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p>
        </w:tc>
        <w:tc>
          <w:tcPr>
            <w:tcW w:w="1071" w:type="pct"/>
            <w:shd w:val="clear" w:color="auto" w:fill="auto"/>
          </w:tcPr>
          <w:p w14:paraId="5E60400F"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p>
        </w:tc>
      </w:tr>
      <w:tr w:rsidR="00507FB4" w:rsidRPr="00507FB4" w14:paraId="30141F00" w14:textId="77777777" w:rsidTr="00507FB4">
        <w:trPr>
          <w:jc w:val="center"/>
        </w:trPr>
        <w:tc>
          <w:tcPr>
            <w:tcW w:w="2857" w:type="pct"/>
            <w:shd w:val="clear" w:color="auto" w:fill="auto"/>
            <w:vAlign w:val="center"/>
          </w:tcPr>
          <w:p w14:paraId="17051315"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NSR</w:t>
            </w:r>
          </w:p>
        </w:tc>
        <w:tc>
          <w:tcPr>
            <w:tcW w:w="1072" w:type="pct"/>
            <w:shd w:val="clear" w:color="auto" w:fill="auto"/>
          </w:tcPr>
          <w:p w14:paraId="38B9CB1F"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60</w:t>
            </w:r>
          </w:p>
        </w:tc>
        <w:tc>
          <w:tcPr>
            <w:tcW w:w="1071" w:type="pct"/>
            <w:shd w:val="clear" w:color="auto" w:fill="auto"/>
          </w:tcPr>
          <w:p w14:paraId="4AB22A78"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85.7%</w:t>
            </w:r>
          </w:p>
        </w:tc>
      </w:tr>
      <w:tr w:rsidR="00507FB4" w:rsidRPr="00507FB4" w14:paraId="20FE1197" w14:textId="77777777" w:rsidTr="00507FB4">
        <w:trPr>
          <w:jc w:val="center"/>
        </w:trPr>
        <w:tc>
          <w:tcPr>
            <w:tcW w:w="2857" w:type="pct"/>
            <w:shd w:val="clear" w:color="auto" w:fill="auto"/>
            <w:vAlign w:val="center"/>
          </w:tcPr>
          <w:p w14:paraId="0EF621F0" w14:textId="77777777" w:rsidR="006B30A0" w:rsidRPr="00507FB4" w:rsidRDefault="006B30A0"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AF</w:t>
            </w:r>
          </w:p>
        </w:tc>
        <w:tc>
          <w:tcPr>
            <w:tcW w:w="1072" w:type="pct"/>
            <w:shd w:val="clear" w:color="auto" w:fill="auto"/>
          </w:tcPr>
          <w:p w14:paraId="1380ACFC"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10</w:t>
            </w:r>
          </w:p>
        </w:tc>
        <w:tc>
          <w:tcPr>
            <w:tcW w:w="1071" w:type="pct"/>
            <w:shd w:val="clear" w:color="auto" w:fill="auto"/>
          </w:tcPr>
          <w:p w14:paraId="4A790D3F" w14:textId="77777777" w:rsidR="006B30A0" w:rsidRPr="00507FB4" w:rsidRDefault="006B30A0"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14.3%</w:t>
            </w:r>
          </w:p>
        </w:tc>
      </w:tr>
    </w:tbl>
    <w:p w14:paraId="4DF59051" w14:textId="77777777" w:rsidR="006B30A0" w:rsidRPr="00507FB4" w:rsidRDefault="006B30A0" w:rsidP="00D54E95">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Risk</w:t>
      </w:r>
      <w:r w:rsidRPr="00507FB4">
        <w:rPr>
          <w:rFonts w:asciiTheme="majorBidi" w:eastAsia="Calibri" w:hAnsiTheme="majorBidi" w:cstheme="majorBidi"/>
          <w:b/>
          <w:bCs/>
          <w:color w:val="0D0D0D" w:themeColor="text1" w:themeTint="F2"/>
          <w:sz w:val="20"/>
          <w:szCs w:val="20"/>
          <w:lang w:val="en-GB"/>
        </w:rPr>
        <w:t xml:space="preserve"> </w:t>
      </w:r>
      <w:r w:rsidRPr="00507FB4">
        <w:rPr>
          <w:rFonts w:asciiTheme="majorBidi" w:eastAsia="Calibri" w:hAnsiTheme="majorBidi" w:cstheme="majorBidi"/>
          <w:color w:val="0D0D0D" w:themeColor="text1" w:themeTint="F2"/>
          <w:sz w:val="20"/>
          <w:szCs w:val="20"/>
          <w:lang w:val="en-GB"/>
        </w:rPr>
        <w:t>factors was assessed thoroughly for all studied cases, 39 cases (55.7%) had hypertension, 37 cases (52.9%) had DM, 26 cases (37.1% ) had IHD, 3 cases (4.3%) had MVR, 6 cases (8.6% ) were smokers, while 64 cases (91.4%) were non smokers. All studied cases were subjected to ECG, 10 cases (14.3%) had AF, while 60 cases (85.7%) had NSR.</w:t>
      </w:r>
    </w:p>
    <w:p w14:paraId="4094CD7A" w14:textId="77777777" w:rsidR="007B5B07" w:rsidRDefault="007B5B07" w:rsidP="00D54E95">
      <w:pPr>
        <w:bidi w:val="0"/>
        <w:spacing w:after="0" w:line="240" w:lineRule="auto"/>
        <w:jc w:val="both"/>
        <w:rPr>
          <w:rFonts w:asciiTheme="majorBidi" w:hAnsiTheme="majorBidi" w:cstheme="majorBidi"/>
          <w:b/>
          <w:bCs/>
          <w:color w:val="0D0D0D" w:themeColor="text1" w:themeTint="F2"/>
          <w:sz w:val="20"/>
          <w:szCs w:val="20"/>
        </w:rPr>
      </w:pPr>
    </w:p>
    <w:p w14:paraId="279B9EC2" w14:textId="77777777" w:rsidR="007B5B07" w:rsidRDefault="007B5B07" w:rsidP="007B5B07">
      <w:pPr>
        <w:bidi w:val="0"/>
        <w:spacing w:after="0" w:line="240" w:lineRule="auto"/>
        <w:jc w:val="both"/>
        <w:rPr>
          <w:rFonts w:asciiTheme="majorBidi" w:hAnsiTheme="majorBidi" w:cstheme="majorBidi"/>
          <w:b/>
          <w:bCs/>
          <w:color w:val="0D0D0D" w:themeColor="text1" w:themeTint="F2"/>
          <w:sz w:val="20"/>
          <w:szCs w:val="20"/>
        </w:rPr>
      </w:pPr>
    </w:p>
    <w:p w14:paraId="18263F5D" w14:textId="77777777" w:rsidR="007B5B07" w:rsidRDefault="007B5B07" w:rsidP="007B5B07">
      <w:pPr>
        <w:bidi w:val="0"/>
        <w:spacing w:after="0" w:line="240" w:lineRule="auto"/>
        <w:jc w:val="both"/>
        <w:rPr>
          <w:rFonts w:asciiTheme="majorBidi" w:hAnsiTheme="majorBidi" w:cstheme="majorBidi"/>
          <w:b/>
          <w:bCs/>
          <w:color w:val="0D0D0D" w:themeColor="text1" w:themeTint="F2"/>
          <w:sz w:val="20"/>
          <w:szCs w:val="20"/>
        </w:rPr>
      </w:pPr>
    </w:p>
    <w:p w14:paraId="0E597FD2" w14:textId="77777777" w:rsidR="007B5B07" w:rsidRDefault="007B5B07" w:rsidP="007B5B07">
      <w:pPr>
        <w:bidi w:val="0"/>
        <w:spacing w:after="0" w:line="240" w:lineRule="auto"/>
        <w:jc w:val="both"/>
        <w:rPr>
          <w:rFonts w:asciiTheme="majorBidi" w:hAnsiTheme="majorBidi" w:cstheme="majorBidi"/>
          <w:b/>
          <w:bCs/>
          <w:color w:val="0D0D0D" w:themeColor="text1" w:themeTint="F2"/>
          <w:sz w:val="20"/>
          <w:szCs w:val="20"/>
        </w:rPr>
      </w:pPr>
    </w:p>
    <w:p w14:paraId="1A895523" w14:textId="77777777" w:rsidR="007B5B07" w:rsidRDefault="007B5B07" w:rsidP="007B5B07">
      <w:pPr>
        <w:bidi w:val="0"/>
        <w:spacing w:after="0" w:line="240" w:lineRule="auto"/>
        <w:jc w:val="both"/>
        <w:rPr>
          <w:rFonts w:asciiTheme="majorBidi" w:hAnsiTheme="majorBidi" w:cstheme="majorBidi"/>
          <w:b/>
          <w:bCs/>
          <w:color w:val="0D0D0D" w:themeColor="text1" w:themeTint="F2"/>
          <w:sz w:val="20"/>
          <w:szCs w:val="20"/>
        </w:rPr>
      </w:pPr>
    </w:p>
    <w:p w14:paraId="2193DBE2" w14:textId="77777777" w:rsidR="007B5B07" w:rsidRDefault="007B5B07" w:rsidP="007B5B07">
      <w:pPr>
        <w:bidi w:val="0"/>
        <w:spacing w:after="0" w:line="240" w:lineRule="auto"/>
        <w:jc w:val="both"/>
        <w:rPr>
          <w:rFonts w:asciiTheme="majorBidi" w:hAnsiTheme="majorBidi" w:cstheme="majorBidi"/>
          <w:b/>
          <w:bCs/>
          <w:color w:val="0D0D0D" w:themeColor="text1" w:themeTint="F2"/>
          <w:sz w:val="20"/>
          <w:szCs w:val="20"/>
        </w:rPr>
      </w:pPr>
    </w:p>
    <w:p w14:paraId="60AE51AF" w14:textId="77777777" w:rsidR="00E46BEC" w:rsidRPr="00507FB4" w:rsidRDefault="006B30A0" w:rsidP="007B5B07">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hAnsiTheme="majorBidi" w:cstheme="majorBidi"/>
          <w:b/>
          <w:bCs/>
          <w:color w:val="0D0D0D" w:themeColor="text1" w:themeTint="F2"/>
          <w:sz w:val="20"/>
          <w:szCs w:val="20"/>
        </w:rPr>
        <w:t>T</w:t>
      </w:r>
      <w:r w:rsidRPr="00507FB4">
        <w:rPr>
          <w:rFonts w:asciiTheme="majorBidi" w:eastAsia="Calibri" w:hAnsiTheme="majorBidi" w:cstheme="majorBidi"/>
          <w:b/>
          <w:bCs/>
          <w:color w:val="0D0D0D" w:themeColor="text1" w:themeTint="F2"/>
          <w:sz w:val="20"/>
          <w:szCs w:val="20"/>
          <w:lang w:val="en-GB"/>
        </w:rPr>
        <w:t>able (</w:t>
      </w:r>
      <w:r w:rsidR="00E46BEC" w:rsidRPr="00507FB4">
        <w:rPr>
          <w:rFonts w:asciiTheme="majorBidi" w:eastAsia="Calibri" w:hAnsiTheme="majorBidi" w:cstheme="majorBidi"/>
          <w:b/>
          <w:bCs/>
          <w:color w:val="0D0D0D" w:themeColor="text1" w:themeTint="F2"/>
          <w:sz w:val="20"/>
          <w:szCs w:val="20"/>
          <w:lang w:val="en-GB"/>
        </w:rPr>
        <w:t>3): The outcome in patients wit</w:t>
      </w:r>
      <w:r w:rsidRPr="00507FB4">
        <w:rPr>
          <w:rFonts w:asciiTheme="majorBidi" w:eastAsia="Calibri" w:hAnsiTheme="majorBidi" w:cstheme="majorBidi"/>
          <w:b/>
          <w:bCs/>
          <w:color w:val="0D0D0D" w:themeColor="text1" w:themeTint="F2"/>
          <w:sz w:val="20"/>
          <w:szCs w:val="20"/>
          <w:lang w:val="en-GB"/>
        </w:rPr>
        <w:t>h AIS.</w:t>
      </w:r>
    </w:p>
    <w:tbl>
      <w:tblPr>
        <w:tblStyle w:val="TableGrid2"/>
        <w:tblW w:w="5000" w:type="pct"/>
        <w:jc w:val="center"/>
        <w:tblBorders>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762"/>
        <w:gridCol w:w="1787"/>
        <w:gridCol w:w="1785"/>
      </w:tblGrid>
      <w:tr w:rsidR="00507FB4" w:rsidRPr="00507FB4" w14:paraId="079459E5" w14:textId="77777777" w:rsidTr="00507FB4">
        <w:trPr>
          <w:jc w:val="center"/>
        </w:trPr>
        <w:tc>
          <w:tcPr>
            <w:tcW w:w="2857" w:type="pct"/>
            <w:vMerge w:val="restart"/>
            <w:shd w:val="clear" w:color="auto" w:fill="auto"/>
            <w:vAlign w:val="center"/>
          </w:tcPr>
          <w:p w14:paraId="1A8093BF"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Outcome</w:t>
            </w:r>
          </w:p>
        </w:tc>
        <w:tc>
          <w:tcPr>
            <w:tcW w:w="2143" w:type="pct"/>
            <w:gridSpan w:val="2"/>
            <w:shd w:val="clear" w:color="auto" w:fill="auto"/>
            <w:vAlign w:val="center"/>
          </w:tcPr>
          <w:p w14:paraId="51B0D2D0"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AIS</w:t>
            </w:r>
          </w:p>
        </w:tc>
      </w:tr>
      <w:tr w:rsidR="00507FB4" w:rsidRPr="00507FB4" w14:paraId="6DBC1CFF" w14:textId="77777777" w:rsidTr="00507FB4">
        <w:trPr>
          <w:jc w:val="center"/>
        </w:trPr>
        <w:tc>
          <w:tcPr>
            <w:tcW w:w="2857" w:type="pct"/>
            <w:vMerge/>
            <w:shd w:val="clear" w:color="auto" w:fill="auto"/>
            <w:vAlign w:val="center"/>
          </w:tcPr>
          <w:p w14:paraId="614961FC"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p>
        </w:tc>
        <w:tc>
          <w:tcPr>
            <w:tcW w:w="2143" w:type="pct"/>
            <w:gridSpan w:val="2"/>
            <w:shd w:val="clear" w:color="auto" w:fill="auto"/>
            <w:vAlign w:val="center"/>
          </w:tcPr>
          <w:p w14:paraId="5740D870"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N=70</w:t>
            </w:r>
          </w:p>
        </w:tc>
      </w:tr>
      <w:tr w:rsidR="00507FB4" w:rsidRPr="00507FB4" w14:paraId="6AF474FB" w14:textId="77777777" w:rsidTr="00507FB4">
        <w:trPr>
          <w:jc w:val="center"/>
        </w:trPr>
        <w:tc>
          <w:tcPr>
            <w:tcW w:w="2857" w:type="pct"/>
            <w:vMerge/>
            <w:shd w:val="clear" w:color="auto" w:fill="auto"/>
            <w:vAlign w:val="center"/>
            <w:hideMark/>
          </w:tcPr>
          <w:p w14:paraId="64B15A72"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p>
        </w:tc>
        <w:tc>
          <w:tcPr>
            <w:tcW w:w="1072" w:type="pct"/>
            <w:shd w:val="clear" w:color="auto" w:fill="auto"/>
            <w:vAlign w:val="center"/>
            <w:hideMark/>
          </w:tcPr>
          <w:p w14:paraId="02E7B257"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No.</w:t>
            </w:r>
          </w:p>
        </w:tc>
        <w:tc>
          <w:tcPr>
            <w:tcW w:w="1071" w:type="pct"/>
            <w:shd w:val="clear" w:color="auto" w:fill="auto"/>
            <w:vAlign w:val="center"/>
            <w:hideMark/>
          </w:tcPr>
          <w:p w14:paraId="0DB16ECD"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w:t>
            </w:r>
          </w:p>
        </w:tc>
      </w:tr>
      <w:tr w:rsidR="00507FB4" w:rsidRPr="00507FB4" w14:paraId="3B81531A" w14:textId="77777777" w:rsidTr="00507FB4">
        <w:trPr>
          <w:jc w:val="center"/>
        </w:trPr>
        <w:tc>
          <w:tcPr>
            <w:tcW w:w="2857" w:type="pct"/>
            <w:shd w:val="clear" w:color="auto" w:fill="auto"/>
            <w:vAlign w:val="center"/>
          </w:tcPr>
          <w:p w14:paraId="3F38AF1B"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Survived</w:t>
            </w:r>
          </w:p>
        </w:tc>
        <w:tc>
          <w:tcPr>
            <w:tcW w:w="1072" w:type="pct"/>
            <w:shd w:val="clear" w:color="auto" w:fill="auto"/>
          </w:tcPr>
          <w:p w14:paraId="7CA26444"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63</w:t>
            </w:r>
          </w:p>
        </w:tc>
        <w:tc>
          <w:tcPr>
            <w:tcW w:w="1071" w:type="pct"/>
            <w:shd w:val="clear" w:color="auto" w:fill="auto"/>
          </w:tcPr>
          <w:p w14:paraId="7CED6D26"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90.0</w:t>
            </w:r>
          </w:p>
        </w:tc>
      </w:tr>
      <w:tr w:rsidR="00507FB4" w:rsidRPr="00507FB4" w14:paraId="1A7D4521" w14:textId="77777777" w:rsidTr="00507FB4">
        <w:trPr>
          <w:jc w:val="center"/>
        </w:trPr>
        <w:tc>
          <w:tcPr>
            <w:tcW w:w="2857" w:type="pct"/>
            <w:shd w:val="clear" w:color="auto" w:fill="auto"/>
            <w:vAlign w:val="center"/>
          </w:tcPr>
          <w:p w14:paraId="6B5DCF81"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Not survived</w:t>
            </w:r>
          </w:p>
        </w:tc>
        <w:tc>
          <w:tcPr>
            <w:tcW w:w="1072" w:type="pct"/>
            <w:shd w:val="clear" w:color="auto" w:fill="auto"/>
          </w:tcPr>
          <w:p w14:paraId="08EE7783"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5</w:t>
            </w:r>
          </w:p>
        </w:tc>
        <w:tc>
          <w:tcPr>
            <w:tcW w:w="1071" w:type="pct"/>
            <w:shd w:val="clear" w:color="auto" w:fill="auto"/>
          </w:tcPr>
          <w:p w14:paraId="3F6B8294"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7.1</w:t>
            </w:r>
          </w:p>
        </w:tc>
      </w:tr>
      <w:tr w:rsidR="00507FB4" w:rsidRPr="00507FB4" w14:paraId="6663C595" w14:textId="77777777" w:rsidTr="00507FB4">
        <w:trPr>
          <w:jc w:val="center"/>
        </w:trPr>
        <w:tc>
          <w:tcPr>
            <w:tcW w:w="2857" w:type="pct"/>
            <w:shd w:val="clear" w:color="auto" w:fill="auto"/>
            <w:vAlign w:val="center"/>
          </w:tcPr>
          <w:p w14:paraId="52D1C2E7"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Missed follow up</w:t>
            </w:r>
          </w:p>
        </w:tc>
        <w:tc>
          <w:tcPr>
            <w:tcW w:w="1072" w:type="pct"/>
            <w:shd w:val="clear" w:color="auto" w:fill="auto"/>
          </w:tcPr>
          <w:p w14:paraId="542EEF6F"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2</w:t>
            </w:r>
          </w:p>
        </w:tc>
        <w:tc>
          <w:tcPr>
            <w:tcW w:w="1071" w:type="pct"/>
            <w:shd w:val="clear" w:color="auto" w:fill="auto"/>
          </w:tcPr>
          <w:p w14:paraId="27A45529"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2.9</w:t>
            </w:r>
          </w:p>
        </w:tc>
      </w:tr>
    </w:tbl>
    <w:p w14:paraId="1C9FCE1B" w14:textId="77777777" w:rsidR="00E46BEC" w:rsidRPr="00507FB4" w:rsidRDefault="00E46BEC" w:rsidP="00D54E95">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Among the entire period of the study, 5 cases (7.1%) died, while 2 cases (2.9%) missed follow up, and 63 cases (90%) survived.</w:t>
      </w:r>
    </w:p>
    <w:p w14:paraId="39B2A7A4" w14:textId="77777777" w:rsidR="00E46BEC" w:rsidRPr="00507FB4" w:rsidRDefault="006B30A0" w:rsidP="00D54E95">
      <w:pPr>
        <w:bidi w:val="0"/>
        <w:spacing w:after="0" w:line="240" w:lineRule="auto"/>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Table (</w:t>
      </w:r>
      <w:r w:rsidR="00E46BEC" w:rsidRPr="00507FB4">
        <w:rPr>
          <w:rFonts w:asciiTheme="majorBidi" w:eastAsia="Calibri" w:hAnsiTheme="majorBidi" w:cstheme="majorBidi"/>
          <w:b/>
          <w:bCs/>
          <w:color w:val="0D0D0D" w:themeColor="text1" w:themeTint="F2"/>
          <w:sz w:val="20"/>
          <w:szCs w:val="20"/>
          <w:lang w:val="en-GB"/>
        </w:rPr>
        <w:t xml:space="preserve">4): Modified Rankin Scale among AIS cases (n = 68). </w:t>
      </w:r>
    </w:p>
    <w:tbl>
      <w:tblPr>
        <w:tblStyle w:val="TableGrid1"/>
        <w:tblW w:w="5000" w:type="pct"/>
        <w:jc w:val="center"/>
        <w:tblBorders>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762"/>
        <w:gridCol w:w="1787"/>
        <w:gridCol w:w="1785"/>
      </w:tblGrid>
      <w:tr w:rsidR="00507FB4" w:rsidRPr="00507FB4" w14:paraId="1A7EEFB5" w14:textId="77777777" w:rsidTr="00507FB4">
        <w:trPr>
          <w:jc w:val="center"/>
        </w:trPr>
        <w:tc>
          <w:tcPr>
            <w:tcW w:w="0" w:type="auto"/>
            <w:vMerge w:val="restart"/>
            <w:shd w:val="clear" w:color="auto" w:fill="auto"/>
            <w:vAlign w:val="center"/>
          </w:tcPr>
          <w:p w14:paraId="15D62382"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MRS</w:t>
            </w:r>
          </w:p>
        </w:tc>
        <w:tc>
          <w:tcPr>
            <w:tcW w:w="2143" w:type="pct"/>
            <w:gridSpan w:val="2"/>
            <w:shd w:val="clear" w:color="auto" w:fill="auto"/>
            <w:vAlign w:val="center"/>
          </w:tcPr>
          <w:p w14:paraId="531CFF67"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AIS</w:t>
            </w:r>
          </w:p>
        </w:tc>
      </w:tr>
      <w:tr w:rsidR="00507FB4" w:rsidRPr="00507FB4" w14:paraId="6D57D237" w14:textId="77777777" w:rsidTr="00507FB4">
        <w:trPr>
          <w:jc w:val="center"/>
        </w:trPr>
        <w:tc>
          <w:tcPr>
            <w:tcW w:w="0" w:type="auto"/>
            <w:vMerge/>
            <w:shd w:val="clear" w:color="auto" w:fill="auto"/>
            <w:vAlign w:val="center"/>
          </w:tcPr>
          <w:p w14:paraId="12BEABB4"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p>
        </w:tc>
        <w:tc>
          <w:tcPr>
            <w:tcW w:w="2143" w:type="pct"/>
            <w:gridSpan w:val="2"/>
            <w:shd w:val="clear" w:color="auto" w:fill="auto"/>
            <w:vAlign w:val="center"/>
          </w:tcPr>
          <w:p w14:paraId="37CDCDAA"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N=68</w:t>
            </w:r>
          </w:p>
        </w:tc>
      </w:tr>
      <w:tr w:rsidR="00507FB4" w:rsidRPr="00507FB4" w14:paraId="4F59692C" w14:textId="77777777" w:rsidTr="00507FB4">
        <w:trPr>
          <w:jc w:val="center"/>
        </w:trPr>
        <w:tc>
          <w:tcPr>
            <w:tcW w:w="0" w:type="auto"/>
            <w:vMerge/>
            <w:shd w:val="clear" w:color="auto" w:fill="auto"/>
            <w:vAlign w:val="center"/>
            <w:hideMark/>
          </w:tcPr>
          <w:p w14:paraId="5D28718E"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p>
        </w:tc>
        <w:tc>
          <w:tcPr>
            <w:tcW w:w="1072" w:type="pct"/>
            <w:shd w:val="clear" w:color="auto" w:fill="auto"/>
            <w:vAlign w:val="center"/>
            <w:hideMark/>
          </w:tcPr>
          <w:p w14:paraId="73992BE0"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No.</w:t>
            </w:r>
          </w:p>
        </w:tc>
        <w:tc>
          <w:tcPr>
            <w:tcW w:w="1071" w:type="pct"/>
            <w:shd w:val="clear" w:color="auto" w:fill="auto"/>
            <w:vAlign w:val="center"/>
            <w:hideMark/>
          </w:tcPr>
          <w:p w14:paraId="563521AA"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w:t>
            </w:r>
          </w:p>
        </w:tc>
      </w:tr>
      <w:tr w:rsidR="00507FB4" w:rsidRPr="00507FB4" w14:paraId="0D609BA4" w14:textId="77777777" w:rsidTr="00507FB4">
        <w:trPr>
          <w:jc w:val="center"/>
        </w:trPr>
        <w:tc>
          <w:tcPr>
            <w:tcW w:w="2857" w:type="pct"/>
            <w:shd w:val="clear" w:color="auto" w:fill="auto"/>
            <w:vAlign w:val="center"/>
          </w:tcPr>
          <w:p w14:paraId="3424A4D6"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No significant disability</w:t>
            </w:r>
          </w:p>
        </w:tc>
        <w:tc>
          <w:tcPr>
            <w:tcW w:w="1072" w:type="pct"/>
            <w:shd w:val="clear" w:color="auto" w:fill="auto"/>
          </w:tcPr>
          <w:p w14:paraId="7CD47623"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22</w:t>
            </w:r>
          </w:p>
        </w:tc>
        <w:tc>
          <w:tcPr>
            <w:tcW w:w="1071" w:type="pct"/>
            <w:shd w:val="clear" w:color="auto" w:fill="auto"/>
          </w:tcPr>
          <w:p w14:paraId="7DC51918"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32.4</w:t>
            </w:r>
          </w:p>
        </w:tc>
      </w:tr>
      <w:tr w:rsidR="00507FB4" w:rsidRPr="00507FB4" w14:paraId="77BB4A9C" w14:textId="77777777" w:rsidTr="00507FB4">
        <w:trPr>
          <w:jc w:val="center"/>
        </w:trPr>
        <w:tc>
          <w:tcPr>
            <w:tcW w:w="2857" w:type="pct"/>
            <w:shd w:val="clear" w:color="auto" w:fill="auto"/>
            <w:vAlign w:val="center"/>
          </w:tcPr>
          <w:p w14:paraId="4E3FA809"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Slight disability</w:t>
            </w:r>
          </w:p>
        </w:tc>
        <w:tc>
          <w:tcPr>
            <w:tcW w:w="1072" w:type="pct"/>
            <w:shd w:val="clear" w:color="auto" w:fill="auto"/>
          </w:tcPr>
          <w:p w14:paraId="7B1E49B7"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28</w:t>
            </w:r>
          </w:p>
        </w:tc>
        <w:tc>
          <w:tcPr>
            <w:tcW w:w="1071" w:type="pct"/>
            <w:shd w:val="clear" w:color="auto" w:fill="auto"/>
          </w:tcPr>
          <w:p w14:paraId="53FEF9A0"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41.2</w:t>
            </w:r>
          </w:p>
        </w:tc>
      </w:tr>
      <w:tr w:rsidR="00507FB4" w:rsidRPr="00507FB4" w14:paraId="0EC8C379" w14:textId="77777777" w:rsidTr="00507FB4">
        <w:trPr>
          <w:jc w:val="center"/>
        </w:trPr>
        <w:tc>
          <w:tcPr>
            <w:tcW w:w="2857" w:type="pct"/>
            <w:shd w:val="clear" w:color="auto" w:fill="auto"/>
            <w:vAlign w:val="center"/>
          </w:tcPr>
          <w:p w14:paraId="672A3A8E"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Moderate disability</w:t>
            </w:r>
          </w:p>
        </w:tc>
        <w:tc>
          <w:tcPr>
            <w:tcW w:w="1072" w:type="pct"/>
            <w:shd w:val="clear" w:color="auto" w:fill="auto"/>
          </w:tcPr>
          <w:p w14:paraId="5A154B67"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5</w:t>
            </w:r>
          </w:p>
        </w:tc>
        <w:tc>
          <w:tcPr>
            <w:tcW w:w="1071" w:type="pct"/>
            <w:shd w:val="clear" w:color="auto" w:fill="auto"/>
          </w:tcPr>
          <w:p w14:paraId="7DFA84E2"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7.4</w:t>
            </w:r>
          </w:p>
        </w:tc>
      </w:tr>
      <w:tr w:rsidR="00507FB4" w:rsidRPr="00507FB4" w14:paraId="228B1F85" w14:textId="77777777" w:rsidTr="00507FB4">
        <w:trPr>
          <w:jc w:val="center"/>
        </w:trPr>
        <w:tc>
          <w:tcPr>
            <w:tcW w:w="2857" w:type="pct"/>
            <w:shd w:val="clear" w:color="auto" w:fill="auto"/>
            <w:vAlign w:val="center"/>
          </w:tcPr>
          <w:p w14:paraId="46FFA5B0"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Moderately severe disability</w:t>
            </w:r>
          </w:p>
        </w:tc>
        <w:tc>
          <w:tcPr>
            <w:tcW w:w="1072" w:type="pct"/>
            <w:shd w:val="clear" w:color="auto" w:fill="auto"/>
          </w:tcPr>
          <w:p w14:paraId="58843BA2"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8</w:t>
            </w:r>
          </w:p>
        </w:tc>
        <w:tc>
          <w:tcPr>
            <w:tcW w:w="1071" w:type="pct"/>
            <w:shd w:val="clear" w:color="auto" w:fill="auto"/>
          </w:tcPr>
          <w:p w14:paraId="63F0A8DD"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11.8</w:t>
            </w:r>
          </w:p>
        </w:tc>
      </w:tr>
      <w:tr w:rsidR="00507FB4" w:rsidRPr="00507FB4" w14:paraId="2E1CC86F" w14:textId="77777777" w:rsidTr="00507FB4">
        <w:trPr>
          <w:jc w:val="center"/>
        </w:trPr>
        <w:tc>
          <w:tcPr>
            <w:tcW w:w="2857" w:type="pct"/>
            <w:shd w:val="clear" w:color="auto" w:fill="auto"/>
            <w:vAlign w:val="center"/>
          </w:tcPr>
          <w:p w14:paraId="4E45071C"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Died</w:t>
            </w:r>
          </w:p>
        </w:tc>
        <w:tc>
          <w:tcPr>
            <w:tcW w:w="1072" w:type="pct"/>
            <w:shd w:val="clear" w:color="auto" w:fill="auto"/>
          </w:tcPr>
          <w:p w14:paraId="492E9630"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5</w:t>
            </w:r>
          </w:p>
        </w:tc>
        <w:tc>
          <w:tcPr>
            <w:tcW w:w="1071" w:type="pct"/>
            <w:shd w:val="clear" w:color="auto" w:fill="auto"/>
          </w:tcPr>
          <w:p w14:paraId="1B448130"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7.4</w:t>
            </w:r>
          </w:p>
        </w:tc>
      </w:tr>
      <w:tr w:rsidR="00507FB4" w:rsidRPr="00507FB4" w14:paraId="3ABCF5EA" w14:textId="77777777" w:rsidTr="00507FB4">
        <w:trPr>
          <w:jc w:val="center"/>
        </w:trPr>
        <w:tc>
          <w:tcPr>
            <w:tcW w:w="2857" w:type="pct"/>
            <w:shd w:val="clear" w:color="auto" w:fill="auto"/>
            <w:vAlign w:val="center"/>
          </w:tcPr>
          <w:p w14:paraId="2142146E"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Good outcome (≤ 2)</w:t>
            </w:r>
          </w:p>
        </w:tc>
        <w:tc>
          <w:tcPr>
            <w:tcW w:w="1072" w:type="pct"/>
            <w:shd w:val="clear" w:color="auto" w:fill="auto"/>
          </w:tcPr>
          <w:p w14:paraId="7F168C16"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50</w:t>
            </w:r>
          </w:p>
        </w:tc>
        <w:tc>
          <w:tcPr>
            <w:tcW w:w="1071" w:type="pct"/>
            <w:shd w:val="clear" w:color="auto" w:fill="auto"/>
          </w:tcPr>
          <w:p w14:paraId="1F0916D0"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73.5</w:t>
            </w:r>
          </w:p>
        </w:tc>
      </w:tr>
      <w:tr w:rsidR="00507FB4" w:rsidRPr="00507FB4" w14:paraId="404DF83E" w14:textId="77777777" w:rsidTr="00507FB4">
        <w:trPr>
          <w:jc w:val="center"/>
        </w:trPr>
        <w:tc>
          <w:tcPr>
            <w:tcW w:w="2857" w:type="pct"/>
            <w:shd w:val="clear" w:color="auto" w:fill="auto"/>
            <w:vAlign w:val="center"/>
          </w:tcPr>
          <w:p w14:paraId="7E32EF5D"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Poor outcome (&gt; 2)</w:t>
            </w:r>
          </w:p>
        </w:tc>
        <w:tc>
          <w:tcPr>
            <w:tcW w:w="1072" w:type="pct"/>
            <w:shd w:val="clear" w:color="auto" w:fill="auto"/>
          </w:tcPr>
          <w:p w14:paraId="0315CF6E"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18</w:t>
            </w:r>
          </w:p>
        </w:tc>
        <w:tc>
          <w:tcPr>
            <w:tcW w:w="1071" w:type="pct"/>
            <w:shd w:val="clear" w:color="auto" w:fill="auto"/>
          </w:tcPr>
          <w:p w14:paraId="76C36030"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26.5</w:t>
            </w:r>
          </w:p>
        </w:tc>
      </w:tr>
    </w:tbl>
    <w:p w14:paraId="0A39352C" w14:textId="77777777" w:rsidR="00E46BEC" w:rsidRPr="00507FB4" w:rsidRDefault="00E46BEC" w:rsidP="00163975">
      <w:pPr>
        <w:bidi w:val="0"/>
        <w:spacing w:after="0" w:line="240" w:lineRule="auto"/>
        <w:ind w:firstLine="36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 xml:space="preserve">Modified Rankin Scale was calculated for cases who had follow up (n=68), 22 cases (32.4%) had No significant disability, 28 cases (41.2%) had Slight disability, 5 cases (7.4%)  had Moderate disability,8 caess (11.8%) had Moderately severe disability and 5 cases (7.4%) died. </w:t>
      </w:r>
    </w:p>
    <w:p w14:paraId="4FB999DF" w14:textId="77777777" w:rsidR="00E46BEC" w:rsidRPr="00507FB4" w:rsidRDefault="00E46BEC" w:rsidP="00163975">
      <w:pPr>
        <w:bidi w:val="0"/>
        <w:spacing w:after="0" w:line="240" w:lineRule="auto"/>
        <w:ind w:firstLine="36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All patients were grouped as two levels: good outcome group (mRS scores ≤ 2) and poor outcome group (mRS scores ≥ 3)</w:t>
      </w:r>
      <w:r w:rsidRPr="00507FB4">
        <w:rPr>
          <w:rFonts w:asciiTheme="majorBidi" w:eastAsia="Times New Roman" w:hAnsiTheme="majorBidi" w:cstheme="majorBidi"/>
          <w:color w:val="0D0D0D" w:themeColor="text1" w:themeTint="F2"/>
          <w:sz w:val="20"/>
          <w:szCs w:val="20"/>
        </w:rPr>
        <w:t xml:space="preserve"> </w:t>
      </w:r>
      <w:r w:rsidRPr="00507FB4">
        <w:rPr>
          <w:rFonts w:asciiTheme="majorBidi" w:eastAsia="Times New Roman" w:hAnsiTheme="majorBidi" w:cstheme="majorBidi"/>
          <w:b/>
          <w:bCs/>
          <w:i/>
          <w:iCs/>
          <w:color w:val="0D0D0D" w:themeColor="text1" w:themeTint="F2"/>
          <w:sz w:val="20"/>
          <w:szCs w:val="20"/>
        </w:rPr>
        <w:t>(Pan et al., 2020)</w:t>
      </w:r>
      <w:r w:rsidRPr="00507FB4">
        <w:rPr>
          <w:rFonts w:asciiTheme="majorBidi" w:eastAsia="Times New Roman" w:hAnsiTheme="majorBidi" w:cstheme="majorBidi"/>
          <w:color w:val="0D0D0D" w:themeColor="text1" w:themeTint="F2"/>
          <w:sz w:val="20"/>
          <w:szCs w:val="20"/>
        </w:rPr>
        <w:t>. Good outcome was achieved in 50 cases (73.5%) while poor outcome was present in 18 cases (26.5%).</w:t>
      </w:r>
    </w:p>
    <w:p w14:paraId="1E50E564" w14:textId="77777777" w:rsidR="00E46BEC" w:rsidRPr="00507FB4" w:rsidRDefault="006B30A0" w:rsidP="00D54E95">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Table (</w:t>
      </w:r>
      <w:r w:rsidR="00E46BEC" w:rsidRPr="00507FB4">
        <w:rPr>
          <w:rFonts w:asciiTheme="majorBidi" w:eastAsia="Calibri" w:hAnsiTheme="majorBidi" w:cstheme="majorBidi"/>
          <w:b/>
          <w:bCs/>
          <w:color w:val="0D0D0D" w:themeColor="text1" w:themeTint="F2"/>
          <w:sz w:val="20"/>
          <w:szCs w:val="20"/>
          <w:lang w:val="en-GB"/>
        </w:rPr>
        <w:t>5): Association between survival with PCT in AIS patients.</w:t>
      </w:r>
    </w:p>
    <w:tbl>
      <w:tblPr>
        <w:tblStyle w:val="TableGrid1"/>
        <w:tblW w:w="5000" w:type="pct"/>
        <w:jc w:val="center"/>
        <w:tblBorders>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152"/>
        <w:gridCol w:w="707"/>
        <w:gridCol w:w="480"/>
        <w:gridCol w:w="788"/>
        <w:gridCol w:w="865"/>
        <w:gridCol w:w="987"/>
        <w:gridCol w:w="1585"/>
        <w:gridCol w:w="770"/>
      </w:tblGrid>
      <w:tr w:rsidR="00507FB4" w:rsidRPr="00507FB4" w14:paraId="47E7BB28" w14:textId="77777777" w:rsidTr="00507FB4">
        <w:trPr>
          <w:jc w:val="center"/>
        </w:trPr>
        <w:tc>
          <w:tcPr>
            <w:tcW w:w="1291" w:type="pct"/>
            <w:vMerge w:val="restart"/>
            <w:shd w:val="clear" w:color="auto" w:fill="auto"/>
            <w:vAlign w:val="center"/>
          </w:tcPr>
          <w:p w14:paraId="207CFDF4"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p>
        </w:tc>
        <w:tc>
          <w:tcPr>
            <w:tcW w:w="2296" w:type="pct"/>
            <w:gridSpan w:val="5"/>
            <w:shd w:val="clear" w:color="auto" w:fill="auto"/>
            <w:vAlign w:val="center"/>
          </w:tcPr>
          <w:p w14:paraId="76273E32"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rPr>
              <w:t>PCT (ng/mL)</w:t>
            </w:r>
          </w:p>
        </w:tc>
        <w:tc>
          <w:tcPr>
            <w:tcW w:w="951" w:type="pct"/>
            <w:vMerge w:val="restart"/>
            <w:shd w:val="clear" w:color="auto" w:fill="auto"/>
            <w:vAlign w:val="center"/>
          </w:tcPr>
          <w:p w14:paraId="5A8A0C15" w14:textId="77777777" w:rsidR="00E46BEC" w:rsidRPr="00507FB4" w:rsidRDefault="00E46BEC" w:rsidP="00D54E95">
            <w:pPr>
              <w:bidi w:val="0"/>
              <w:jc w:val="both"/>
              <w:rPr>
                <w:rFonts w:asciiTheme="majorBidi" w:eastAsia="Calibri" w:hAnsiTheme="majorBidi" w:cstheme="majorBidi"/>
                <w:b/>
                <w:bCs/>
                <w:i/>
                <w:iCs/>
                <w:color w:val="0D0D0D" w:themeColor="text1" w:themeTint="F2"/>
                <w:sz w:val="20"/>
                <w:szCs w:val="20"/>
                <w:lang w:val="en-GB"/>
              </w:rPr>
            </w:pPr>
            <w:r w:rsidRPr="00507FB4">
              <w:rPr>
                <w:rFonts w:asciiTheme="majorBidi" w:eastAsia="Calibri" w:hAnsiTheme="majorBidi" w:cstheme="majorBidi"/>
                <w:b/>
                <w:bCs/>
                <w:i/>
                <w:iCs/>
                <w:color w:val="0D0D0D" w:themeColor="text1" w:themeTint="F2"/>
                <w:sz w:val="20"/>
                <w:szCs w:val="20"/>
                <w:lang w:val="en-GB"/>
              </w:rPr>
              <w:t>Man Whitney test (U)</w:t>
            </w:r>
          </w:p>
        </w:tc>
        <w:tc>
          <w:tcPr>
            <w:tcW w:w="462" w:type="pct"/>
            <w:vMerge w:val="restart"/>
            <w:shd w:val="clear" w:color="auto" w:fill="auto"/>
            <w:vAlign w:val="center"/>
          </w:tcPr>
          <w:p w14:paraId="7CFE6EA5" w14:textId="77777777" w:rsidR="00E46BEC" w:rsidRPr="00507FB4" w:rsidRDefault="00E46BEC" w:rsidP="00D54E95">
            <w:pPr>
              <w:bidi w:val="0"/>
              <w:jc w:val="both"/>
              <w:rPr>
                <w:rFonts w:asciiTheme="majorBidi" w:eastAsia="Calibri" w:hAnsiTheme="majorBidi" w:cstheme="majorBidi"/>
                <w:b/>
                <w:bCs/>
                <w:i/>
                <w:iCs/>
                <w:color w:val="0D0D0D" w:themeColor="text1" w:themeTint="F2"/>
                <w:sz w:val="20"/>
                <w:szCs w:val="20"/>
                <w:lang w:val="en-GB"/>
              </w:rPr>
            </w:pPr>
            <w:r w:rsidRPr="00507FB4">
              <w:rPr>
                <w:rFonts w:asciiTheme="majorBidi" w:eastAsia="Calibri" w:hAnsiTheme="majorBidi" w:cstheme="majorBidi"/>
                <w:b/>
                <w:bCs/>
                <w:i/>
                <w:iCs/>
                <w:color w:val="0D0D0D" w:themeColor="text1" w:themeTint="F2"/>
                <w:sz w:val="20"/>
                <w:szCs w:val="20"/>
                <w:lang w:val="en-GB"/>
              </w:rPr>
              <w:t>p</w:t>
            </w:r>
          </w:p>
        </w:tc>
      </w:tr>
      <w:tr w:rsidR="00507FB4" w:rsidRPr="00507FB4" w14:paraId="4EF9B751" w14:textId="77777777" w:rsidTr="00507FB4">
        <w:trPr>
          <w:jc w:val="center"/>
        </w:trPr>
        <w:tc>
          <w:tcPr>
            <w:tcW w:w="1291" w:type="pct"/>
            <w:vMerge/>
            <w:shd w:val="clear" w:color="auto" w:fill="auto"/>
            <w:vAlign w:val="center"/>
            <w:hideMark/>
          </w:tcPr>
          <w:p w14:paraId="2003DA41"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p>
        </w:tc>
        <w:tc>
          <w:tcPr>
            <w:tcW w:w="712" w:type="pct"/>
            <w:gridSpan w:val="2"/>
            <w:shd w:val="clear" w:color="auto" w:fill="auto"/>
            <w:vAlign w:val="center"/>
          </w:tcPr>
          <w:p w14:paraId="4ED8B898"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rPr>
              <w:t>Mean±SE</w:t>
            </w:r>
          </w:p>
        </w:tc>
        <w:tc>
          <w:tcPr>
            <w:tcW w:w="473" w:type="pct"/>
            <w:shd w:val="clear" w:color="auto" w:fill="auto"/>
            <w:vAlign w:val="center"/>
          </w:tcPr>
          <w:p w14:paraId="6B2E75E9"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rPr>
              <w:t>Median</w:t>
            </w:r>
          </w:p>
        </w:tc>
        <w:tc>
          <w:tcPr>
            <w:tcW w:w="1111" w:type="pct"/>
            <w:gridSpan w:val="2"/>
            <w:shd w:val="clear" w:color="auto" w:fill="auto"/>
            <w:vAlign w:val="center"/>
          </w:tcPr>
          <w:p w14:paraId="706E4B8D"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rPr>
              <w:t>Minimum-Maximum</w:t>
            </w:r>
          </w:p>
        </w:tc>
        <w:tc>
          <w:tcPr>
            <w:tcW w:w="951" w:type="pct"/>
            <w:vMerge/>
            <w:shd w:val="clear" w:color="auto" w:fill="auto"/>
          </w:tcPr>
          <w:p w14:paraId="52554D3E"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p>
        </w:tc>
        <w:tc>
          <w:tcPr>
            <w:tcW w:w="462" w:type="pct"/>
            <w:vMerge/>
            <w:shd w:val="clear" w:color="auto" w:fill="auto"/>
          </w:tcPr>
          <w:p w14:paraId="2D812874"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p>
        </w:tc>
      </w:tr>
      <w:tr w:rsidR="00507FB4" w:rsidRPr="00507FB4" w14:paraId="295F11E4" w14:textId="77777777" w:rsidTr="00507FB4">
        <w:trPr>
          <w:jc w:val="center"/>
        </w:trPr>
        <w:tc>
          <w:tcPr>
            <w:tcW w:w="1291" w:type="pct"/>
            <w:shd w:val="clear" w:color="auto" w:fill="auto"/>
            <w:vAlign w:val="center"/>
          </w:tcPr>
          <w:p w14:paraId="5CFA7BB6"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Survival</w:t>
            </w:r>
          </w:p>
        </w:tc>
        <w:tc>
          <w:tcPr>
            <w:tcW w:w="424" w:type="pct"/>
            <w:shd w:val="clear" w:color="auto" w:fill="auto"/>
            <w:vAlign w:val="center"/>
          </w:tcPr>
          <w:p w14:paraId="1068D46E"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 </w:t>
            </w:r>
          </w:p>
        </w:tc>
        <w:tc>
          <w:tcPr>
            <w:tcW w:w="288" w:type="pct"/>
            <w:shd w:val="clear" w:color="auto" w:fill="auto"/>
            <w:vAlign w:val="center"/>
          </w:tcPr>
          <w:p w14:paraId="20AA353D"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 </w:t>
            </w:r>
          </w:p>
        </w:tc>
        <w:tc>
          <w:tcPr>
            <w:tcW w:w="473" w:type="pct"/>
            <w:shd w:val="clear" w:color="auto" w:fill="auto"/>
            <w:vAlign w:val="center"/>
          </w:tcPr>
          <w:p w14:paraId="3CC91E42"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 </w:t>
            </w:r>
          </w:p>
        </w:tc>
        <w:tc>
          <w:tcPr>
            <w:tcW w:w="519" w:type="pct"/>
            <w:shd w:val="clear" w:color="auto" w:fill="auto"/>
            <w:vAlign w:val="center"/>
          </w:tcPr>
          <w:p w14:paraId="0A9A8D31"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 </w:t>
            </w:r>
          </w:p>
        </w:tc>
        <w:tc>
          <w:tcPr>
            <w:tcW w:w="592" w:type="pct"/>
            <w:shd w:val="clear" w:color="auto" w:fill="auto"/>
            <w:vAlign w:val="center"/>
          </w:tcPr>
          <w:p w14:paraId="662741A7"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 </w:t>
            </w:r>
          </w:p>
        </w:tc>
        <w:tc>
          <w:tcPr>
            <w:tcW w:w="951" w:type="pct"/>
            <w:shd w:val="clear" w:color="auto" w:fill="auto"/>
            <w:vAlign w:val="center"/>
          </w:tcPr>
          <w:p w14:paraId="0B0E8DFF"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p>
        </w:tc>
        <w:tc>
          <w:tcPr>
            <w:tcW w:w="462" w:type="pct"/>
            <w:shd w:val="clear" w:color="auto" w:fill="auto"/>
            <w:vAlign w:val="center"/>
          </w:tcPr>
          <w:p w14:paraId="486A1972"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p>
        </w:tc>
      </w:tr>
      <w:tr w:rsidR="00507FB4" w:rsidRPr="00507FB4" w14:paraId="22DE1EC2" w14:textId="77777777" w:rsidTr="00507FB4">
        <w:trPr>
          <w:jc w:val="center"/>
        </w:trPr>
        <w:tc>
          <w:tcPr>
            <w:tcW w:w="1291" w:type="pct"/>
            <w:shd w:val="clear" w:color="auto" w:fill="auto"/>
            <w:vAlign w:val="center"/>
          </w:tcPr>
          <w:p w14:paraId="3F3E2BC0"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Survived</w:t>
            </w:r>
          </w:p>
        </w:tc>
        <w:tc>
          <w:tcPr>
            <w:tcW w:w="424" w:type="pct"/>
            <w:shd w:val="clear" w:color="auto" w:fill="auto"/>
            <w:vAlign w:val="center"/>
          </w:tcPr>
          <w:p w14:paraId="4F212902"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0.23</w:t>
            </w:r>
          </w:p>
        </w:tc>
        <w:tc>
          <w:tcPr>
            <w:tcW w:w="288" w:type="pct"/>
            <w:shd w:val="clear" w:color="auto" w:fill="auto"/>
            <w:vAlign w:val="center"/>
          </w:tcPr>
          <w:p w14:paraId="462F1DC6"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0.01</w:t>
            </w:r>
          </w:p>
        </w:tc>
        <w:tc>
          <w:tcPr>
            <w:tcW w:w="473" w:type="pct"/>
            <w:shd w:val="clear" w:color="auto" w:fill="auto"/>
            <w:vAlign w:val="center"/>
          </w:tcPr>
          <w:p w14:paraId="18960BED"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0.19</w:t>
            </w:r>
          </w:p>
        </w:tc>
        <w:tc>
          <w:tcPr>
            <w:tcW w:w="519" w:type="pct"/>
            <w:shd w:val="clear" w:color="auto" w:fill="auto"/>
            <w:vAlign w:val="center"/>
          </w:tcPr>
          <w:p w14:paraId="4F543227"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0.11</w:t>
            </w:r>
          </w:p>
        </w:tc>
        <w:tc>
          <w:tcPr>
            <w:tcW w:w="592" w:type="pct"/>
            <w:shd w:val="clear" w:color="auto" w:fill="auto"/>
            <w:vAlign w:val="center"/>
          </w:tcPr>
          <w:p w14:paraId="6C14DEB4"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0.44</w:t>
            </w:r>
          </w:p>
        </w:tc>
        <w:tc>
          <w:tcPr>
            <w:tcW w:w="951" w:type="pct"/>
            <w:vMerge w:val="restart"/>
            <w:shd w:val="clear" w:color="auto" w:fill="auto"/>
            <w:vAlign w:val="center"/>
          </w:tcPr>
          <w:p w14:paraId="77B085BD"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185</w:t>
            </w:r>
          </w:p>
        </w:tc>
        <w:tc>
          <w:tcPr>
            <w:tcW w:w="462" w:type="pct"/>
            <w:vMerge w:val="restart"/>
            <w:shd w:val="clear" w:color="auto" w:fill="auto"/>
            <w:vAlign w:val="center"/>
          </w:tcPr>
          <w:p w14:paraId="4A07A8A8"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0.041</w:t>
            </w:r>
          </w:p>
        </w:tc>
      </w:tr>
      <w:tr w:rsidR="00507FB4" w:rsidRPr="00507FB4" w14:paraId="37DB2BB8" w14:textId="77777777" w:rsidTr="00507FB4">
        <w:trPr>
          <w:jc w:val="center"/>
        </w:trPr>
        <w:tc>
          <w:tcPr>
            <w:tcW w:w="1291" w:type="pct"/>
            <w:shd w:val="clear" w:color="auto" w:fill="auto"/>
            <w:vAlign w:val="center"/>
          </w:tcPr>
          <w:p w14:paraId="3E4EB744" w14:textId="77777777" w:rsidR="00E46BEC" w:rsidRPr="00507FB4" w:rsidRDefault="00E46BEC" w:rsidP="00D54E95">
            <w:pPr>
              <w:bidi w:val="0"/>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Not survived</w:t>
            </w:r>
          </w:p>
        </w:tc>
        <w:tc>
          <w:tcPr>
            <w:tcW w:w="424" w:type="pct"/>
            <w:shd w:val="clear" w:color="auto" w:fill="auto"/>
            <w:vAlign w:val="center"/>
          </w:tcPr>
          <w:p w14:paraId="6CD98DC8"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0.41</w:t>
            </w:r>
          </w:p>
        </w:tc>
        <w:tc>
          <w:tcPr>
            <w:tcW w:w="288" w:type="pct"/>
            <w:shd w:val="clear" w:color="auto" w:fill="auto"/>
            <w:vAlign w:val="center"/>
          </w:tcPr>
          <w:p w14:paraId="712128F0"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0.10</w:t>
            </w:r>
          </w:p>
        </w:tc>
        <w:tc>
          <w:tcPr>
            <w:tcW w:w="473" w:type="pct"/>
            <w:shd w:val="clear" w:color="auto" w:fill="auto"/>
            <w:vAlign w:val="center"/>
          </w:tcPr>
          <w:p w14:paraId="202C85FC"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0.53</w:t>
            </w:r>
          </w:p>
        </w:tc>
        <w:tc>
          <w:tcPr>
            <w:tcW w:w="519" w:type="pct"/>
            <w:shd w:val="clear" w:color="auto" w:fill="auto"/>
            <w:vAlign w:val="center"/>
          </w:tcPr>
          <w:p w14:paraId="671CE5B1"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0.11</w:t>
            </w:r>
          </w:p>
        </w:tc>
        <w:tc>
          <w:tcPr>
            <w:tcW w:w="592" w:type="pct"/>
            <w:shd w:val="clear" w:color="auto" w:fill="auto"/>
            <w:vAlign w:val="center"/>
          </w:tcPr>
          <w:p w14:paraId="5AA4ACA3"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0.60</w:t>
            </w:r>
          </w:p>
        </w:tc>
        <w:tc>
          <w:tcPr>
            <w:tcW w:w="951" w:type="pct"/>
            <w:vMerge/>
            <w:shd w:val="clear" w:color="auto" w:fill="auto"/>
          </w:tcPr>
          <w:p w14:paraId="7A7FD449"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p>
        </w:tc>
        <w:tc>
          <w:tcPr>
            <w:tcW w:w="462" w:type="pct"/>
            <w:vMerge/>
            <w:shd w:val="clear" w:color="auto" w:fill="auto"/>
          </w:tcPr>
          <w:p w14:paraId="14FFE404"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lang w:val="en-GB"/>
              </w:rPr>
            </w:pPr>
          </w:p>
        </w:tc>
      </w:tr>
    </w:tbl>
    <w:p w14:paraId="6E290982" w14:textId="77777777" w:rsidR="00E46BEC" w:rsidRPr="00507FB4" w:rsidRDefault="00E46BEC" w:rsidP="00D54E95">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 xml:space="preserve">Higher PCT level was significantly associated with non survived cases  (p=0.041). </w:t>
      </w:r>
    </w:p>
    <w:p w14:paraId="375EADFF" w14:textId="77777777" w:rsidR="00E46BEC" w:rsidRPr="00507FB4" w:rsidRDefault="006B30A0" w:rsidP="00D54E95">
      <w:pPr>
        <w:bidi w:val="0"/>
        <w:spacing w:after="0" w:line="240" w:lineRule="auto"/>
        <w:jc w:val="both"/>
        <w:rPr>
          <w:rFonts w:asciiTheme="majorBidi" w:eastAsia="Calibri" w:hAnsiTheme="majorBidi" w:cstheme="majorBidi"/>
          <w:b/>
          <w:bCs/>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Table (</w:t>
      </w:r>
      <w:r w:rsidR="00E46BEC" w:rsidRPr="00507FB4">
        <w:rPr>
          <w:rFonts w:asciiTheme="majorBidi" w:eastAsia="Calibri" w:hAnsiTheme="majorBidi" w:cstheme="majorBidi"/>
          <w:b/>
          <w:bCs/>
          <w:color w:val="0D0D0D" w:themeColor="text1" w:themeTint="F2"/>
          <w:sz w:val="20"/>
          <w:szCs w:val="20"/>
          <w:lang w:val="en-GB"/>
        </w:rPr>
        <w:t>6): Association between MRS grades with PCT in AIS patients.</w:t>
      </w:r>
    </w:p>
    <w:tbl>
      <w:tblPr>
        <w:tblStyle w:val="MediumGrid1-Accent62"/>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1750"/>
        <w:gridCol w:w="1762"/>
        <w:gridCol w:w="1062"/>
        <w:gridCol w:w="1974"/>
        <w:gridCol w:w="1974"/>
      </w:tblGrid>
      <w:tr w:rsidR="00507FB4" w:rsidRPr="00507FB4" w14:paraId="2D9905EF" w14:textId="77777777" w:rsidTr="00507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7" w:type="pct"/>
            <w:vMerge w:val="restart"/>
            <w:shd w:val="clear" w:color="auto" w:fill="auto"/>
            <w:vAlign w:val="center"/>
          </w:tcPr>
          <w:p w14:paraId="4645ED86"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MRS grades</w:t>
            </w:r>
          </w:p>
        </w:tc>
        <w:tc>
          <w:tcPr>
            <w:tcW w:w="2815" w:type="pct"/>
            <w:gridSpan w:val="3"/>
            <w:shd w:val="clear" w:color="auto" w:fill="auto"/>
          </w:tcPr>
          <w:p w14:paraId="03B5F803" w14:textId="77777777" w:rsidR="00E46BEC" w:rsidRPr="00507FB4" w:rsidRDefault="00E46BEC" w:rsidP="00D54E95">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PCT (ng/mL)</w:t>
            </w:r>
          </w:p>
        </w:tc>
        <w:tc>
          <w:tcPr>
            <w:cnfStyle w:val="000010000000" w:firstRow="0" w:lastRow="0" w:firstColumn="0" w:lastColumn="0" w:oddVBand="1" w:evenVBand="0" w:oddHBand="0" w:evenHBand="0" w:firstRowFirstColumn="0" w:firstRowLastColumn="0" w:lastRowFirstColumn="0" w:lastRowLastColumn="0"/>
            <w:tcW w:w="1158" w:type="pct"/>
            <w:vMerge w:val="restart"/>
            <w:shd w:val="clear" w:color="auto" w:fill="auto"/>
            <w:vAlign w:val="center"/>
          </w:tcPr>
          <w:p w14:paraId="76F845C1"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Test (p)</w:t>
            </w:r>
          </w:p>
        </w:tc>
      </w:tr>
      <w:tr w:rsidR="00507FB4" w:rsidRPr="00507FB4" w14:paraId="6FC96CBB" w14:textId="77777777" w:rsidTr="00507FB4">
        <w:tc>
          <w:tcPr>
            <w:cnfStyle w:val="000010000000" w:firstRow="0" w:lastRow="0" w:firstColumn="0" w:lastColumn="0" w:oddVBand="1" w:evenVBand="0" w:oddHBand="0" w:evenHBand="0" w:firstRowFirstColumn="0" w:firstRowLastColumn="0" w:lastRowFirstColumn="0" w:lastRowLastColumn="0"/>
            <w:tcW w:w="1027" w:type="pct"/>
            <w:vMerge/>
            <w:shd w:val="clear" w:color="auto" w:fill="auto"/>
          </w:tcPr>
          <w:p w14:paraId="62856F60"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p>
        </w:tc>
        <w:tc>
          <w:tcPr>
            <w:tcW w:w="1034" w:type="pct"/>
            <w:shd w:val="clear" w:color="auto" w:fill="auto"/>
          </w:tcPr>
          <w:p w14:paraId="340E8FA4"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Mean±SE</w:t>
            </w:r>
          </w:p>
        </w:tc>
        <w:tc>
          <w:tcPr>
            <w:cnfStyle w:val="000010000000" w:firstRow="0" w:lastRow="0" w:firstColumn="0" w:lastColumn="0" w:oddVBand="1" w:evenVBand="0" w:oddHBand="0" w:evenHBand="0" w:firstRowFirstColumn="0" w:firstRowLastColumn="0" w:lastRowFirstColumn="0" w:lastRowLastColumn="0"/>
            <w:tcW w:w="623" w:type="pct"/>
            <w:shd w:val="clear" w:color="auto" w:fill="auto"/>
          </w:tcPr>
          <w:p w14:paraId="2DA95148"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Median</w:t>
            </w:r>
          </w:p>
        </w:tc>
        <w:tc>
          <w:tcPr>
            <w:tcW w:w="1158" w:type="pct"/>
            <w:shd w:val="clear" w:color="auto" w:fill="auto"/>
          </w:tcPr>
          <w:p w14:paraId="53A014AA"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Minimum-Maximum</w:t>
            </w:r>
          </w:p>
        </w:tc>
        <w:tc>
          <w:tcPr>
            <w:cnfStyle w:val="000010000000" w:firstRow="0" w:lastRow="0" w:firstColumn="0" w:lastColumn="0" w:oddVBand="1" w:evenVBand="0" w:oddHBand="0" w:evenHBand="0" w:firstRowFirstColumn="0" w:firstRowLastColumn="0" w:lastRowFirstColumn="0" w:lastRowLastColumn="0"/>
            <w:tcW w:w="1158" w:type="pct"/>
            <w:vMerge/>
            <w:shd w:val="clear" w:color="auto" w:fill="auto"/>
          </w:tcPr>
          <w:p w14:paraId="3F45B1F9"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p>
        </w:tc>
      </w:tr>
      <w:tr w:rsidR="00507FB4" w:rsidRPr="00507FB4" w14:paraId="6251D947" w14:textId="77777777" w:rsidTr="00507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1D5D2285"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No significant disability</w:t>
            </w:r>
          </w:p>
        </w:tc>
        <w:tc>
          <w:tcPr>
            <w:tcW w:w="1034" w:type="pct"/>
            <w:shd w:val="clear" w:color="auto" w:fill="auto"/>
            <w:vAlign w:val="center"/>
          </w:tcPr>
          <w:p w14:paraId="1902010A" w14:textId="77777777" w:rsidR="00E46BEC" w:rsidRPr="00507FB4" w:rsidRDefault="00E46BEC" w:rsidP="00D54E95">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0.124</w:t>
            </w:r>
            <w:r w:rsidRPr="00507FB4">
              <w:rPr>
                <w:rFonts w:asciiTheme="majorBidi" w:hAnsiTheme="majorBidi" w:cstheme="majorBidi"/>
                <w:b/>
                <w:bCs/>
                <w:color w:val="0D0D0D" w:themeColor="text1" w:themeTint="F2"/>
                <w:sz w:val="20"/>
                <w:szCs w:val="20"/>
              </w:rPr>
              <w:t>±</w:t>
            </w:r>
            <w:r w:rsidRPr="00507FB4">
              <w:rPr>
                <w:rFonts w:asciiTheme="majorBidi" w:hAnsiTheme="majorBidi" w:cstheme="majorBidi"/>
                <w:color w:val="0D0D0D" w:themeColor="text1" w:themeTint="F2"/>
                <w:sz w:val="20"/>
                <w:szCs w:val="20"/>
              </w:rPr>
              <w:t>0.002</w:t>
            </w:r>
          </w:p>
        </w:tc>
        <w:tc>
          <w:tcPr>
            <w:cnfStyle w:val="000010000000" w:firstRow="0" w:lastRow="0" w:firstColumn="0" w:lastColumn="0" w:oddVBand="1" w:evenVBand="0" w:oddHBand="0" w:evenHBand="0" w:firstRowFirstColumn="0" w:firstRowLastColumn="0" w:lastRowFirstColumn="0" w:lastRowLastColumn="0"/>
            <w:tcW w:w="623" w:type="pct"/>
            <w:shd w:val="clear" w:color="auto" w:fill="auto"/>
            <w:vAlign w:val="center"/>
          </w:tcPr>
          <w:p w14:paraId="7CEEA35D"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0.13</w:t>
            </w:r>
          </w:p>
        </w:tc>
        <w:tc>
          <w:tcPr>
            <w:tcW w:w="1158" w:type="pct"/>
            <w:shd w:val="clear" w:color="auto" w:fill="auto"/>
            <w:vAlign w:val="center"/>
          </w:tcPr>
          <w:p w14:paraId="69FE129B" w14:textId="77777777" w:rsidR="00E46BEC" w:rsidRPr="00507FB4" w:rsidRDefault="00E46BEC" w:rsidP="00D54E95">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0.11-0.14</w:t>
            </w:r>
          </w:p>
        </w:tc>
        <w:tc>
          <w:tcPr>
            <w:cnfStyle w:val="000010000000" w:firstRow="0" w:lastRow="0" w:firstColumn="0" w:lastColumn="0" w:oddVBand="1" w:evenVBand="0" w:oddHBand="0" w:evenHBand="0" w:firstRowFirstColumn="0" w:firstRowLastColumn="0" w:lastRowFirstColumn="0" w:lastRowLastColumn="0"/>
            <w:tcW w:w="1158" w:type="pct"/>
            <w:vMerge w:val="restart"/>
            <w:shd w:val="clear" w:color="auto" w:fill="auto"/>
            <w:vAlign w:val="center"/>
          </w:tcPr>
          <w:p w14:paraId="531CACD5"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Kruskal-Wallis H=57.8</w:t>
            </w:r>
          </w:p>
          <w:p w14:paraId="0E1F5022"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P&lt;0.001*</w:t>
            </w:r>
          </w:p>
        </w:tc>
      </w:tr>
      <w:tr w:rsidR="00507FB4" w:rsidRPr="00507FB4" w14:paraId="0662F4CB" w14:textId="77777777" w:rsidTr="00507FB4">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79096A15"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Slight disability</w:t>
            </w:r>
          </w:p>
        </w:tc>
        <w:tc>
          <w:tcPr>
            <w:tcW w:w="1034" w:type="pct"/>
            <w:shd w:val="clear" w:color="auto" w:fill="auto"/>
            <w:vAlign w:val="center"/>
          </w:tcPr>
          <w:p w14:paraId="79379A0B"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0.221</w:t>
            </w:r>
            <w:r w:rsidRPr="00507FB4">
              <w:rPr>
                <w:rFonts w:asciiTheme="majorBidi" w:hAnsiTheme="majorBidi" w:cstheme="majorBidi"/>
                <w:b/>
                <w:bCs/>
                <w:color w:val="0D0D0D" w:themeColor="text1" w:themeTint="F2"/>
                <w:sz w:val="20"/>
                <w:szCs w:val="20"/>
              </w:rPr>
              <w:t>±</w:t>
            </w:r>
            <w:r w:rsidRPr="00507FB4">
              <w:rPr>
                <w:rFonts w:asciiTheme="majorBidi" w:hAnsiTheme="majorBidi" w:cstheme="majorBidi"/>
                <w:color w:val="0D0D0D" w:themeColor="text1" w:themeTint="F2"/>
                <w:sz w:val="20"/>
                <w:szCs w:val="20"/>
              </w:rPr>
              <w:t>0.012</w:t>
            </w:r>
          </w:p>
        </w:tc>
        <w:tc>
          <w:tcPr>
            <w:cnfStyle w:val="000010000000" w:firstRow="0" w:lastRow="0" w:firstColumn="0" w:lastColumn="0" w:oddVBand="1" w:evenVBand="0" w:oddHBand="0" w:evenHBand="0" w:firstRowFirstColumn="0" w:firstRowLastColumn="0" w:lastRowFirstColumn="0" w:lastRowLastColumn="0"/>
            <w:tcW w:w="623" w:type="pct"/>
            <w:shd w:val="clear" w:color="auto" w:fill="auto"/>
            <w:vAlign w:val="center"/>
          </w:tcPr>
          <w:p w14:paraId="651D7FEB"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0.21</w:t>
            </w:r>
          </w:p>
        </w:tc>
        <w:tc>
          <w:tcPr>
            <w:tcW w:w="1158" w:type="pct"/>
            <w:shd w:val="clear" w:color="auto" w:fill="auto"/>
            <w:vAlign w:val="center"/>
          </w:tcPr>
          <w:p w14:paraId="37C1582D"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0.15-0.35</w:t>
            </w:r>
          </w:p>
        </w:tc>
        <w:tc>
          <w:tcPr>
            <w:cnfStyle w:val="000010000000" w:firstRow="0" w:lastRow="0" w:firstColumn="0" w:lastColumn="0" w:oddVBand="1" w:evenVBand="0" w:oddHBand="0" w:evenHBand="0" w:firstRowFirstColumn="0" w:firstRowLastColumn="0" w:lastRowFirstColumn="0" w:lastRowLastColumn="0"/>
            <w:tcW w:w="1158" w:type="pct"/>
            <w:vMerge/>
            <w:shd w:val="clear" w:color="auto" w:fill="auto"/>
          </w:tcPr>
          <w:p w14:paraId="0F608F37"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p>
        </w:tc>
      </w:tr>
      <w:tr w:rsidR="00507FB4" w:rsidRPr="00507FB4" w14:paraId="63B6F083" w14:textId="77777777" w:rsidTr="00507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1D55D1FC"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Moderate disability</w:t>
            </w:r>
          </w:p>
        </w:tc>
        <w:tc>
          <w:tcPr>
            <w:tcW w:w="1034" w:type="pct"/>
            <w:shd w:val="clear" w:color="auto" w:fill="auto"/>
            <w:vAlign w:val="center"/>
          </w:tcPr>
          <w:p w14:paraId="006579E8" w14:textId="77777777" w:rsidR="00E46BEC" w:rsidRPr="00507FB4" w:rsidRDefault="00E46BEC" w:rsidP="00D54E95">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0.384</w:t>
            </w:r>
            <w:r w:rsidRPr="00507FB4">
              <w:rPr>
                <w:rFonts w:asciiTheme="majorBidi" w:hAnsiTheme="majorBidi" w:cstheme="majorBidi"/>
                <w:b/>
                <w:bCs/>
                <w:color w:val="0D0D0D" w:themeColor="text1" w:themeTint="F2"/>
                <w:sz w:val="20"/>
                <w:szCs w:val="20"/>
              </w:rPr>
              <w:t>±</w:t>
            </w:r>
            <w:r w:rsidRPr="00507FB4">
              <w:rPr>
                <w:rFonts w:asciiTheme="majorBidi" w:hAnsiTheme="majorBidi" w:cstheme="majorBidi"/>
                <w:color w:val="0D0D0D" w:themeColor="text1" w:themeTint="F2"/>
                <w:sz w:val="20"/>
                <w:szCs w:val="20"/>
              </w:rPr>
              <w:t>0.010</w:t>
            </w:r>
          </w:p>
        </w:tc>
        <w:tc>
          <w:tcPr>
            <w:cnfStyle w:val="000010000000" w:firstRow="0" w:lastRow="0" w:firstColumn="0" w:lastColumn="0" w:oddVBand="1" w:evenVBand="0" w:oddHBand="0" w:evenHBand="0" w:firstRowFirstColumn="0" w:firstRowLastColumn="0" w:lastRowFirstColumn="0" w:lastRowLastColumn="0"/>
            <w:tcW w:w="623" w:type="pct"/>
            <w:shd w:val="clear" w:color="auto" w:fill="auto"/>
            <w:vAlign w:val="center"/>
          </w:tcPr>
          <w:p w14:paraId="50026616"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0.40</w:t>
            </w:r>
          </w:p>
        </w:tc>
        <w:tc>
          <w:tcPr>
            <w:tcW w:w="1158" w:type="pct"/>
            <w:shd w:val="clear" w:color="auto" w:fill="auto"/>
            <w:vAlign w:val="center"/>
          </w:tcPr>
          <w:p w14:paraId="07134BAA" w14:textId="77777777" w:rsidR="00E46BEC" w:rsidRPr="00507FB4" w:rsidRDefault="00E46BEC" w:rsidP="00D54E95">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0.36-0.40</w:t>
            </w:r>
          </w:p>
        </w:tc>
        <w:tc>
          <w:tcPr>
            <w:cnfStyle w:val="000010000000" w:firstRow="0" w:lastRow="0" w:firstColumn="0" w:lastColumn="0" w:oddVBand="1" w:evenVBand="0" w:oddHBand="0" w:evenHBand="0" w:firstRowFirstColumn="0" w:firstRowLastColumn="0" w:lastRowFirstColumn="0" w:lastRowLastColumn="0"/>
            <w:tcW w:w="1158" w:type="pct"/>
            <w:vMerge/>
            <w:shd w:val="clear" w:color="auto" w:fill="auto"/>
          </w:tcPr>
          <w:p w14:paraId="0A4A6951"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p>
        </w:tc>
      </w:tr>
      <w:tr w:rsidR="00507FB4" w:rsidRPr="00507FB4" w14:paraId="775A8A87" w14:textId="77777777" w:rsidTr="00507FB4">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7C35B23E"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Moderately severe disability</w:t>
            </w:r>
          </w:p>
        </w:tc>
        <w:tc>
          <w:tcPr>
            <w:tcW w:w="1034" w:type="pct"/>
            <w:shd w:val="clear" w:color="auto" w:fill="auto"/>
            <w:vAlign w:val="center"/>
          </w:tcPr>
          <w:p w14:paraId="330400DE"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0.428</w:t>
            </w:r>
            <w:r w:rsidRPr="00507FB4">
              <w:rPr>
                <w:rFonts w:asciiTheme="majorBidi" w:hAnsiTheme="majorBidi" w:cstheme="majorBidi"/>
                <w:b/>
                <w:bCs/>
                <w:color w:val="0D0D0D" w:themeColor="text1" w:themeTint="F2"/>
                <w:sz w:val="20"/>
                <w:szCs w:val="20"/>
              </w:rPr>
              <w:t>±</w:t>
            </w:r>
            <w:r w:rsidRPr="00507FB4">
              <w:rPr>
                <w:rFonts w:asciiTheme="majorBidi" w:hAnsiTheme="majorBidi" w:cstheme="majorBidi"/>
                <w:color w:val="0D0D0D" w:themeColor="text1" w:themeTint="F2"/>
                <w:sz w:val="20"/>
                <w:szCs w:val="20"/>
              </w:rPr>
              <w:t>0.004</w:t>
            </w:r>
          </w:p>
        </w:tc>
        <w:tc>
          <w:tcPr>
            <w:cnfStyle w:val="000010000000" w:firstRow="0" w:lastRow="0" w:firstColumn="0" w:lastColumn="0" w:oddVBand="1" w:evenVBand="0" w:oddHBand="0" w:evenHBand="0" w:firstRowFirstColumn="0" w:firstRowLastColumn="0" w:lastRowFirstColumn="0" w:lastRowLastColumn="0"/>
            <w:tcW w:w="623" w:type="pct"/>
            <w:shd w:val="clear" w:color="auto" w:fill="auto"/>
            <w:vAlign w:val="center"/>
          </w:tcPr>
          <w:p w14:paraId="3BA2005E"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0.43</w:t>
            </w:r>
          </w:p>
        </w:tc>
        <w:tc>
          <w:tcPr>
            <w:tcW w:w="1158" w:type="pct"/>
            <w:shd w:val="clear" w:color="auto" w:fill="auto"/>
            <w:vAlign w:val="center"/>
          </w:tcPr>
          <w:p w14:paraId="50F4E712"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0.41-0.44</w:t>
            </w:r>
          </w:p>
        </w:tc>
        <w:tc>
          <w:tcPr>
            <w:cnfStyle w:val="000010000000" w:firstRow="0" w:lastRow="0" w:firstColumn="0" w:lastColumn="0" w:oddVBand="1" w:evenVBand="0" w:oddHBand="0" w:evenHBand="0" w:firstRowFirstColumn="0" w:firstRowLastColumn="0" w:lastRowFirstColumn="0" w:lastRowLastColumn="0"/>
            <w:tcW w:w="1158" w:type="pct"/>
            <w:vMerge/>
            <w:shd w:val="clear" w:color="auto" w:fill="auto"/>
          </w:tcPr>
          <w:p w14:paraId="5E517DF8"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p>
        </w:tc>
      </w:tr>
      <w:tr w:rsidR="00507FB4" w:rsidRPr="00507FB4" w14:paraId="47FA2FF7" w14:textId="77777777" w:rsidTr="00507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67814B69"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Died</w:t>
            </w:r>
          </w:p>
        </w:tc>
        <w:tc>
          <w:tcPr>
            <w:tcW w:w="1034" w:type="pct"/>
            <w:shd w:val="clear" w:color="auto" w:fill="auto"/>
            <w:vAlign w:val="center"/>
          </w:tcPr>
          <w:p w14:paraId="6636EA69" w14:textId="77777777" w:rsidR="00E46BEC" w:rsidRPr="00507FB4" w:rsidRDefault="00E46BEC" w:rsidP="00D54E95">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0.567</w:t>
            </w:r>
            <w:r w:rsidRPr="00507FB4">
              <w:rPr>
                <w:rFonts w:asciiTheme="majorBidi" w:hAnsiTheme="majorBidi" w:cstheme="majorBidi"/>
                <w:b/>
                <w:bCs/>
                <w:color w:val="0D0D0D" w:themeColor="text1" w:themeTint="F2"/>
                <w:sz w:val="20"/>
                <w:szCs w:val="20"/>
              </w:rPr>
              <w:t>±</w:t>
            </w:r>
            <w:r w:rsidRPr="00507FB4">
              <w:rPr>
                <w:rFonts w:asciiTheme="majorBidi" w:hAnsiTheme="majorBidi" w:cstheme="majorBidi"/>
                <w:color w:val="0D0D0D" w:themeColor="text1" w:themeTint="F2"/>
                <w:sz w:val="20"/>
                <w:szCs w:val="20"/>
              </w:rPr>
              <w:t>0.020</w:t>
            </w:r>
          </w:p>
        </w:tc>
        <w:tc>
          <w:tcPr>
            <w:cnfStyle w:val="000010000000" w:firstRow="0" w:lastRow="0" w:firstColumn="0" w:lastColumn="0" w:oddVBand="1" w:evenVBand="0" w:oddHBand="0" w:evenHBand="0" w:firstRowFirstColumn="0" w:firstRowLastColumn="0" w:lastRowFirstColumn="0" w:lastRowLastColumn="0"/>
            <w:tcW w:w="623" w:type="pct"/>
            <w:shd w:val="clear" w:color="auto" w:fill="auto"/>
            <w:vAlign w:val="center"/>
          </w:tcPr>
          <w:p w14:paraId="63CBB43B"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0.57</w:t>
            </w:r>
          </w:p>
        </w:tc>
        <w:tc>
          <w:tcPr>
            <w:tcW w:w="1158" w:type="pct"/>
            <w:shd w:val="clear" w:color="auto" w:fill="auto"/>
            <w:vAlign w:val="center"/>
          </w:tcPr>
          <w:p w14:paraId="18CE1F77" w14:textId="77777777" w:rsidR="00E46BEC" w:rsidRPr="00507FB4" w:rsidRDefault="00E46BEC" w:rsidP="00D54E95">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0.53-0.60</w:t>
            </w:r>
          </w:p>
        </w:tc>
        <w:tc>
          <w:tcPr>
            <w:cnfStyle w:val="000010000000" w:firstRow="0" w:lastRow="0" w:firstColumn="0" w:lastColumn="0" w:oddVBand="1" w:evenVBand="0" w:oddHBand="0" w:evenHBand="0" w:firstRowFirstColumn="0" w:firstRowLastColumn="0" w:lastRowFirstColumn="0" w:lastRowLastColumn="0"/>
            <w:tcW w:w="1158" w:type="pct"/>
            <w:vMerge/>
            <w:shd w:val="clear" w:color="auto" w:fill="auto"/>
          </w:tcPr>
          <w:p w14:paraId="3699DE84"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p>
        </w:tc>
      </w:tr>
      <w:tr w:rsidR="00507FB4" w:rsidRPr="00507FB4" w14:paraId="3A4949F4" w14:textId="77777777" w:rsidTr="00507FB4">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640EF18B"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 xml:space="preserve">Outcome </w:t>
            </w:r>
          </w:p>
        </w:tc>
        <w:tc>
          <w:tcPr>
            <w:tcW w:w="1034" w:type="pct"/>
            <w:shd w:val="clear" w:color="auto" w:fill="auto"/>
            <w:vAlign w:val="center"/>
          </w:tcPr>
          <w:p w14:paraId="2C554108"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D0D0D" w:themeColor="text1" w:themeTint="F2"/>
                <w:sz w:val="20"/>
                <w:szCs w:val="20"/>
              </w:rPr>
            </w:pPr>
          </w:p>
        </w:tc>
        <w:tc>
          <w:tcPr>
            <w:cnfStyle w:val="000010000000" w:firstRow="0" w:lastRow="0" w:firstColumn="0" w:lastColumn="0" w:oddVBand="1" w:evenVBand="0" w:oddHBand="0" w:evenHBand="0" w:firstRowFirstColumn="0" w:firstRowLastColumn="0" w:lastRowFirstColumn="0" w:lastRowLastColumn="0"/>
            <w:tcW w:w="623" w:type="pct"/>
            <w:shd w:val="clear" w:color="auto" w:fill="auto"/>
            <w:vAlign w:val="center"/>
          </w:tcPr>
          <w:p w14:paraId="5DAC9A15"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p>
        </w:tc>
        <w:tc>
          <w:tcPr>
            <w:tcW w:w="1158" w:type="pct"/>
            <w:shd w:val="clear" w:color="auto" w:fill="auto"/>
            <w:vAlign w:val="center"/>
          </w:tcPr>
          <w:p w14:paraId="41A01116"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D0D0D" w:themeColor="text1" w:themeTint="F2"/>
                <w:sz w:val="20"/>
                <w:szCs w:val="20"/>
              </w:rPr>
            </w:pPr>
          </w:p>
        </w:tc>
        <w:tc>
          <w:tcPr>
            <w:cnfStyle w:val="000010000000" w:firstRow="0" w:lastRow="0" w:firstColumn="0" w:lastColumn="0" w:oddVBand="1" w:evenVBand="0" w:oddHBand="0" w:evenHBand="0" w:firstRowFirstColumn="0" w:firstRowLastColumn="0" w:lastRowFirstColumn="0" w:lastRowLastColumn="0"/>
            <w:tcW w:w="1158" w:type="pct"/>
            <w:shd w:val="clear" w:color="auto" w:fill="auto"/>
          </w:tcPr>
          <w:p w14:paraId="34BC63B1"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p>
        </w:tc>
      </w:tr>
      <w:tr w:rsidR="00507FB4" w:rsidRPr="00507FB4" w14:paraId="4B39AF94" w14:textId="77777777" w:rsidTr="00507FB4">
        <w:trPr>
          <w:cnfStyle w:val="000000100000" w:firstRow="0" w:lastRow="0" w:firstColumn="0" w:lastColumn="0" w:oddVBand="0" w:evenVBand="0" w:oddHBand="1" w:evenHBand="0" w:firstRowFirstColumn="0" w:firstRowLastColumn="0" w:lastRowFirstColumn="0" w:lastRowLastColumn="0"/>
          <w:trHeight w:val="886"/>
        </w:trPr>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28A6E883"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Good outcome (n=50)</w:t>
            </w:r>
          </w:p>
        </w:tc>
        <w:tc>
          <w:tcPr>
            <w:tcW w:w="1034" w:type="pct"/>
            <w:shd w:val="clear" w:color="auto" w:fill="auto"/>
            <w:vAlign w:val="center"/>
          </w:tcPr>
          <w:p w14:paraId="2632BF62" w14:textId="77777777" w:rsidR="00E46BEC" w:rsidRPr="00507FB4" w:rsidRDefault="00E46BEC" w:rsidP="00D54E95">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0.178 ± 0.01</w:t>
            </w:r>
          </w:p>
        </w:tc>
        <w:tc>
          <w:tcPr>
            <w:cnfStyle w:val="000010000000" w:firstRow="0" w:lastRow="0" w:firstColumn="0" w:lastColumn="0" w:oddVBand="1" w:evenVBand="0" w:oddHBand="0" w:evenHBand="0" w:firstRowFirstColumn="0" w:firstRowLastColumn="0" w:lastRowFirstColumn="0" w:lastRowLastColumn="0"/>
            <w:tcW w:w="623" w:type="pct"/>
            <w:shd w:val="clear" w:color="auto" w:fill="auto"/>
            <w:vAlign w:val="center"/>
          </w:tcPr>
          <w:p w14:paraId="03E4EB9F"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0.15</w:t>
            </w:r>
          </w:p>
        </w:tc>
        <w:tc>
          <w:tcPr>
            <w:tcW w:w="1158" w:type="pct"/>
            <w:shd w:val="clear" w:color="auto" w:fill="auto"/>
            <w:vAlign w:val="center"/>
          </w:tcPr>
          <w:p w14:paraId="002FDE26" w14:textId="77777777" w:rsidR="00E46BEC" w:rsidRPr="00507FB4" w:rsidRDefault="00E46BEC" w:rsidP="00D54E95">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 xml:space="preserve"> (0.11 – 0.35)</w:t>
            </w:r>
          </w:p>
        </w:tc>
        <w:tc>
          <w:tcPr>
            <w:cnfStyle w:val="000010000000" w:firstRow="0" w:lastRow="0" w:firstColumn="0" w:lastColumn="0" w:oddVBand="1" w:evenVBand="0" w:oddHBand="0" w:evenHBand="0" w:firstRowFirstColumn="0" w:firstRowLastColumn="0" w:lastRowFirstColumn="0" w:lastRowLastColumn="0"/>
            <w:tcW w:w="1158" w:type="pct"/>
            <w:shd w:val="clear" w:color="auto" w:fill="auto"/>
          </w:tcPr>
          <w:p w14:paraId="476A11CD"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Mann-Whitney= 841.0</w:t>
            </w:r>
            <w:r w:rsidRPr="00507FB4">
              <w:rPr>
                <w:rFonts w:asciiTheme="majorBidi" w:hAnsiTheme="majorBidi" w:cstheme="majorBidi"/>
                <w:color w:val="0D0D0D" w:themeColor="text1" w:themeTint="F2"/>
                <w:sz w:val="20"/>
                <w:szCs w:val="20"/>
              </w:rPr>
              <w:br/>
              <w:t>p&lt;0.001*</w:t>
            </w:r>
          </w:p>
        </w:tc>
      </w:tr>
      <w:tr w:rsidR="00507FB4" w:rsidRPr="00507FB4" w14:paraId="6D7094DC" w14:textId="77777777" w:rsidTr="00507FB4">
        <w:tc>
          <w:tcPr>
            <w:cnfStyle w:val="000010000000" w:firstRow="0" w:lastRow="0" w:firstColumn="0" w:lastColumn="0" w:oddVBand="1" w:evenVBand="0" w:oddHBand="0" w:evenHBand="0" w:firstRowFirstColumn="0" w:firstRowLastColumn="0" w:lastRowFirstColumn="0" w:lastRowLastColumn="0"/>
            <w:tcW w:w="1027" w:type="pct"/>
            <w:shd w:val="clear" w:color="auto" w:fill="auto"/>
          </w:tcPr>
          <w:p w14:paraId="7F119B47" w14:textId="77777777" w:rsidR="00E46BEC" w:rsidRPr="00507FB4" w:rsidRDefault="00E46BEC" w:rsidP="00D54E95">
            <w:pPr>
              <w:autoSpaceDE w:val="0"/>
              <w:autoSpaceDN w:val="0"/>
              <w:bidi w:val="0"/>
              <w:adjustRightInd w:val="0"/>
              <w:jc w:val="both"/>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Poor outcome (n=18)</w:t>
            </w:r>
          </w:p>
        </w:tc>
        <w:tc>
          <w:tcPr>
            <w:tcW w:w="1034" w:type="pct"/>
            <w:shd w:val="clear" w:color="auto" w:fill="auto"/>
            <w:vAlign w:val="center"/>
          </w:tcPr>
          <w:p w14:paraId="617EDCD1"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0.41 ± 0.026</w:t>
            </w:r>
          </w:p>
        </w:tc>
        <w:tc>
          <w:tcPr>
            <w:cnfStyle w:val="000010000000" w:firstRow="0" w:lastRow="0" w:firstColumn="0" w:lastColumn="0" w:oddVBand="1" w:evenVBand="0" w:oddHBand="0" w:evenHBand="0" w:firstRowFirstColumn="0" w:firstRowLastColumn="0" w:lastRowFirstColumn="0" w:lastRowLastColumn="0"/>
            <w:tcW w:w="623" w:type="pct"/>
            <w:shd w:val="clear" w:color="auto" w:fill="auto"/>
            <w:vAlign w:val="center"/>
          </w:tcPr>
          <w:p w14:paraId="5AEA18AA"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0.42</w:t>
            </w:r>
          </w:p>
        </w:tc>
        <w:tc>
          <w:tcPr>
            <w:tcW w:w="1158" w:type="pct"/>
            <w:shd w:val="clear" w:color="auto" w:fill="auto"/>
            <w:vAlign w:val="center"/>
          </w:tcPr>
          <w:p w14:paraId="61C10A52" w14:textId="77777777" w:rsidR="00E46BEC" w:rsidRPr="00507FB4" w:rsidRDefault="00E46BEC" w:rsidP="00D54E95">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 xml:space="preserve"> (0.11 – 0.60)</w:t>
            </w:r>
          </w:p>
        </w:tc>
        <w:tc>
          <w:tcPr>
            <w:cnfStyle w:val="000010000000" w:firstRow="0" w:lastRow="0" w:firstColumn="0" w:lastColumn="0" w:oddVBand="1" w:evenVBand="0" w:oddHBand="0" w:evenHBand="0" w:firstRowFirstColumn="0" w:firstRowLastColumn="0" w:lastRowFirstColumn="0" w:lastRowLastColumn="0"/>
            <w:tcW w:w="1158" w:type="pct"/>
            <w:shd w:val="clear" w:color="auto" w:fill="auto"/>
          </w:tcPr>
          <w:p w14:paraId="45B5E074" w14:textId="77777777" w:rsidR="00E46BEC" w:rsidRPr="00507FB4" w:rsidRDefault="00E46BEC" w:rsidP="00D54E95">
            <w:pPr>
              <w:autoSpaceDE w:val="0"/>
              <w:autoSpaceDN w:val="0"/>
              <w:bidi w:val="0"/>
              <w:adjustRightInd w:val="0"/>
              <w:jc w:val="both"/>
              <w:rPr>
                <w:rFonts w:asciiTheme="majorBidi" w:hAnsiTheme="majorBidi" w:cstheme="majorBidi"/>
                <w:color w:val="0D0D0D" w:themeColor="text1" w:themeTint="F2"/>
                <w:sz w:val="20"/>
                <w:szCs w:val="20"/>
              </w:rPr>
            </w:pPr>
          </w:p>
        </w:tc>
      </w:tr>
    </w:tbl>
    <w:p w14:paraId="130BAA25" w14:textId="77777777" w:rsidR="00E46BEC" w:rsidRPr="00507FB4" w:rsidRDefault="00E46BEC" w:rsidP="00D54E95">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t>Ascending level of PCT was noticed to be associated with increased mRS grades (p&lt;0.001). Poor outcome was significantly associated with higher procalcitonine concentration (p &lt;0.001 respectively).</w:t>
      </w:r>
    </w:p>
    <w:p w14:paraId="418B0869" w14:textId="77777777" w:rsidR="00507FB4" w:rsidRDefault="00E46BEC" w:rsidP="00507FB4">
      <w:pPr>
        <w:bidi w:val="0"/>
        <w:spacing w:after="0" w:line="240" w:lineRule="auto"/>
        <w:jc w:val="center"/>
        <w:rPr>
          <w:rFonts w:asciiTheme="majorBidi" w:eastAsia="Calibri" w:hAnsiTheme="majorBidi" w:cstheme="majorBidi"/>
          <w:b/>
          <w:bCs/>
          <w:color w:val="0D0D0D" w:themeColor="text1" w:themeTint="F2"/>
          <w:sz w:val="20"/>
          <w:szCs w:val="20"/>
          <w:lang w:val="en-GB"/>
        </w:rPr>
      </w:pPr>
      <w:r w:rsidRPr="00507FB4">
        <w:rPr>
          <w:rFonts w:asciiTheme="majorBidi" w:eastAsia="Times New Roman" w:hAnsiTheme="majorBidi" w:cstheme="majorBidi"/>
          <w:noProof/>
          <w:color w:val="0D0D0D" w:themeColor="text1" w:themeTint="F2"/>
          <w:sz w:val="20"/>
          <w:szCs w:val="20"/>
        </w:rPr>
        <w:lastRenderedPageBreak/>
        <w:drawing>
          <wp:inline distT="0" distB="0" distL="0" distR="0" wp14:anchorId="6D13772D" wp14:editId="1ECFE82B">
            <wp:extent cx="4661450" cy="2551930"/>
            <wp:effectExtent l="0" t="0" r="635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666383" cy="2554630"/>
                    </a:xfrm>
                    <a:prstGeom prst="rect">
                      <a:avLst/>
                    </a:prstGeom>
                  </pic:spPr>
                </pic:pic>
              </a:graphicData>
            </a:graphic>
          </wp:inline>
        </w:drawing>
      </w:r>
    </w:p>
    <w:p w14:paraId="0DCE7C1D" w14:textId="40674179" w:rsidR="00E46BEC" w:rsidRPr="00507FB4" w:rsidRDefault="006B30A0" w:rsidP="007B5B07">
      <w:pPr>
        <w:bidi w:val="0"/>
        <w:spacing w:after="0" w:line="240" w:lineRule="auto"/>
        <w:jc w:val="center"/>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b/>
          <w:bCs/>
          <w:color w:val="0D0D0D" w:themeColor="text1" w:themeTint="F2"/>
          <w:sz w:val="20"/>
          <w:szCs w:val="20"/>
          <w:lang w:val="en-GB"/>
        </w:rPr>
        <w:t>Fig (1</w:t>
      </w:r>
      <w:r w:rsidR="00E46BEC" w:rsidRPr="00507FB4">
        <w:rPr>
          <w:rFonts w:asciiTheme="majorBidi" w:eastAsia="Calibri" w:hAnsiTheme="majorBidi" w:cstheme="majorBidi"/>
          <w:b/>
          <w:bCs/>
          <w:color w:val="0D0D0D" w:themeColor="text1" w:themeTint="F2"/>
          <w:sz w:val="20"/>
          <w:szCs w:val="20"/>
          <w:lang w:val="en-GB"/>
        </w:rPr>
        <w:t xml:space="preserve">): </w:t>
      </w:r>
      <w:r w:rsidR="00E46BEC" w:rsidRPr="00507FB4">
        <w:rPr>
          <w:rFonts w:asciiTheme="majorBidi" w:eastAsia="Calibri" w:hAnsiTheme="majorBidi" w:cstheme="majorBidi"/>
          <w:color w:val="0D0D0D" w:themeColor="text1" w:themeTint="F2"/>
          <w:sz w:val="20"/>
          <w:szCs w:val="20"/>
          <w:lang w:val="en-GB"/>
        </w:rPr>
        <w:t>PCT levels among MRS grades in AIS patients.</w:t>
      </w:r>
    </w:p>
    <w:p w14:paraId="457C2174" w14:textId="77777777" w:rsidR="00E46BEC" w:rsidRPr="00507FB4" w:rsidRDefault="006B30A0" w:rsidP="00D54E95">
      <w:pPr>
        <w:bidi w:val="0"/>
        <w:spacing w:after="0" w:line="240" w:lineRule="auto"/>
        <w:jc w:val="both"/>
        <w:rPr>
          <w:rFonts w:asciiTheme="majorBidi" w:eastAsia="Calibri" w:hAnsiTheme="majorBidi" w:cstheme="majorBidi"/>
          <w:b/>
          <w:bCs/>
          <w:color w:val="0D0D0D" w:themeColor="text1" w:themeTint="F2"/>
          <w:sz w:val="20"/>
          <w:szCs w:val="20"/>
        </w:rPr>
      </w:pPr>
      <w:r w:rsidRPr="00507FB4">
        <w:rPr>
          <w:rFonts w:asciiTheme="majorBidi" w:eastAsia="Calibri" w:hAnsiTheme="majorBidi" w:cstheme="majorBidi"/>
          <w:b/>
          <w:bCs/>
          <w:color w:val="0D0D0D" w:themeColor="text1" w:themeTint="F2"/>
          <w:sz w:val="20"/>
          <w:szCs w:val="20"/>
        </w:rPr>
        <w:t>Table (</w:t>
      </w:r>
      <w:r w:rsidR="00E46BEC" w:rsidRPr="00507FB4">
        <w:rPr>
          <w:rFonts w:asciiTheme="majorBidi" w:eastAsia="Calibri" w:hAnsiTheme="majorBidi" w:cstheme="majorBidi"/>
          <w:b/>
          <w:bCs/>
          <w:color w:val="0D0D0D" w:themeColor="text1" w:themeTint="F2"/>
          <w:sz w:val="20"/>
          <w:szCs w:val="20"/>
        </w:rPr>
        <w:t xml:space="preserve">7): Validity of Procalcitonin in differentiating poor outcome from good outcome among AIS </w:t>
      </w:r>
      <w:r w:rsidR="00E46BEC" w:rsidRPr="00507FB4">
        <w:rPr>
          <w:rFonts w:asciiTheme="majorBidi" w:eastAsia="Times New Roman" w:hAnsiTheme="majorBidi" w:cstheme="majorBidi"/>
          <w:b/>
          <w:bCs/>
          <w:color w:val="0D0D0D" w:themeColor="text1" w:themeTint="F2"/>
          <w:sz w:val="20"/>
          <w:szCs w:val="20"/>
        </w:rPr>
        <w:t>patients</w:t>
      </w:r>
    </w:p>
    <w:tbl>
      <w:tblPr>
        <w:tblW w:w="5000" w:type="pct"/>
        <w:tblBorders>
          <w:top w:val="single" w:sz="4" w:space="0" w:color="auto"/>
          <w:bottom w:val="single" w:sz="4" w:space="0" w:color="auto"/>
        </w:tblBorders>
        <w:tblLook w:val="04A0" w:firstRow="1" w:lastRow="0" w:firstColumn="1" w:lastColumn="0" w:noHBand="0" w:noVBand="1"/>
      </w:tblPr>
      <w:tblGrid>
        <w:gridCol w:w="3568"/>
        <w:gridCol w:w="2478"/>
        <w:gridCol w:w="2476"/>
      </w:tblGrid>
      <w:tr w:rsidR="00507FB4" w:rsidRPr="00507FB4" w14:paraId="55571EA4" w14:textId="77777777" w:rsidTr="00507FB4">
        <w:trPr>
          <w:trHeight w:val="80"/>
        </w:trPr>
        <w:tc>
          <w:tcPr>
            <w:tcW w:w="2093" w:type="pct"/>
            <w:shd w:val="clear" w:color="auto" w:fill="auto"/>
            <w:vAlign w:val="center"/>
            <w:hideMark/>
          </w:tcPr>
          <w:p w14:paraId="461C2C77"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Calibri" w:hAnsiTheme="majorBidi" w:cstheme="majorBidi"/>
                <w:b/>
                <w:bCs/>
                <w:color w:val="0D0D0D" w:themeColor="text1" w:themeTint="F2"/>
                <w:sz w:val="20"/>
                <w:szCs w:val="20"/>
              </w:rPr>
              <w:t> </w:t>
            </w:r>
          </w:p>
        </w:tc>
        <w:tc>
          <w:tcPr>
            <w:tcW w:w="1454" w:type="pct"/>
            <w:shd w:val="clear" w:color="auto" w:fill="auto"/>
            <w:vAlign w:val="center"/>
            <w:hideMark/>
          </w:tcPr>
          <w:p w14:paraId="41E2BC74"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Procalcitonin</w:t>
            </w:r>
          </w:p>
        </w:tc>
        <w:tc>
          <w:tcPr>
            <w:tcW w:w="1453" w:type="pct"/>
            <w:shd w:val="clear" w:color="auto" w:fill="auto"/>
          </w:tcPr>
          <w:p w14:paraId="32648535"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CRP</w:t>
            </w:r>
          </w:p>
        </w:tc>
      </w:tr>
      <w:tr w:rsidR="00507FB4" w:rsidRPr="00507FB4" w14:paraId="091C80D7" w14:textId="77777777" w:rsidTr="00507FB4">
        <w:trPr>
          <w:trHeight w:val="80"/>
        </w:trPr>
        <w:tc>
          <w:tcPr>
            <w:tcW w:w="2093" w:type="pct"/>
            <w:shd w:val="clear" w:color="auto" w:fill="auto"/>
            <w:vAlign w:val="center"/>
            <w:hideMark/>
          </w:tcPr>
          <w:p w14:paraId="0A3F51FF"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AUC</w:t>
            </w:r>
          </w:p>
        </w:tc>
        <w:tc>
          <w:tcPr>
            <w:tcW w:w="1454" w:type="pct"/>
            <w:shd w:val="clear" w:color="auto" w:fill="auto"/>
            <w:vAlign w:val="center"/>
            <w:hideMark/>
          </w:tcPr>
          <w:p w14:paraId="3A396400"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0.934</w:t>
            </w:r>
          </w:p>
        </w:tc>
        <w:tc>
          <w:tcPr>
            <w:tcW w:w="1453" w:type="pct"/>
            <w:shd w:val="clear" w:color="auto" w:fill="auto"/>
          </w:tcPr>
          <w:p w14:paraId="46BE2EF6"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0.801</w:t>
            </w:r>
          </w:p>
        </w:tc>
      </w:tr>
      <w:tr w:rsidR="00507FB4" w:rsidRPr="00507FB4" w14:paraId="023634A6" w14:textId="77777777" w:rsidTr="00507FB4">
        <w:trPr>
          <w:trHeight w:val="80"/>
        </w:trPr>
        <w:tc>
          <w:tcPr>
            <w:tcW w:w="2093" w:type="pct"/>
            <w:shd w:val="clear" w:color="auto" w:fill="auto"/>
            <w:vAlign w:val="center"/>
            <w:hideMark/>
          </w:tcPr>
          <w:p w14:paraId="25877A0B"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95% CI</w:t>
            </w:r>
          </w:p>
        </w:tc>
        <w:tc>
          <w:tcPr>
            <w:tcW w:w="1454" w:type="pct"/>
            <w:shd w:val="clear" w:color="auto" w:fill="auto"/>
            <w:vAlign w:val="center"/>
            <w:hideMark/>
          </w:tcPr>
          <w:p w14:paraId="5961CBD7"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0.832 – 1</w:t>
            </w:r>
          </w:p>
        </w:tc>
        <w:tc>
          <w:tcPr>
            <w:tcW w:w="1453" w:type="pct"/>
            <w:shd w:val="clear" w:color="auto" w:fill="auto"/>
          </w:tcPr>
          <w:p w14:paraId="17D5DAC3"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0.686 -0.888</w:t>
            </w:r>
          </w:p>
        </w:tc>
      </w:tr>
      <w:tr w:rsidR="00507FB4" w:rsidRPr="00507FB4" w14:paraId="7A02D215" w14:textId="77777777" w:rsidTr="00507FB4">
        <w:trPr>
          <w:trHeight w:val="80"/>
        </w:trPr>
        <w:tc>
          <w:tcPr>
            <w:tcW w:w="2093" w:type="pct"/>
            <w:shd w:val="clear" w:color="auto" w:fill="auto"/>
            <w:vAlign w:val="center"/>
            <w:hideMark/>
          </w:tcPr>
          <w:p w14:paraId="748E748E"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P1</w:t>
            </w:r>
          </w:p>
        </w:tc>
        <w:tc>
          <w:tcPr>
            <w:tcW w:w="1454" w:type="pct"/>
            <w:shd w:val="clear" w:color="auto" w:fill="auto"/>
            <w:vAlign w:val="center"/>
            <w:hideMark/>
          </w:tcPr>
          <w:p w14:paraId="181A6AE5"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&lt;0.001*</w:t>
            </w:r>
          </w:p>
        </w:tc>
        <w:tc>
          <w:tcPr>
            <w:tcW w:w="1453" w:type="pct"/>
            <w:shd w:val="clear" w:color="auto" w:fill="auto"/>
          </w:tcPr>
          <w:p w14:paraId="48838E9C"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&lt;0.001*</w:t>
            </w:r>
          </w:p>
        </w:tc>
      </w:tr>
      <w:tr w:rsidR="00507FB4" w:rsidRPr="00507FB4" w14:paraId="71DD5349" w14:textId="77777777" w:rsidTr="00507FB4">
        <w:trPr>
          <w:trHeight w:val="80"/>
        </w:trPr>
        <w:tc>
          <w:tcPr>
            <w:tcW w:w="2093" w:type="pct"/>
            <w:shd w:val="clear" w:color="auto" w:fill="auto"/>
            <w:vAlign w:val="center"/>
            <w:hideMark/>
          </w:tcPr>
          <w:p w14:paraId="5942608B"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Cut off</w:t>
            </w:r>
          </w:p>
        </w:tc>
        <w:tc>
          <w:tcPr>
            <w:tcW w:w="1454" w:type="pct"/>
            <w:shd w:val="clear" w:color="auto" w:fill="auto"/>
            <w:vAlign w:val="center"/>
            <w:hideMark/>
          </w:tcPr>
          <w:p w14:paraId="627EAA82"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&gt;0.215</w:t>
            </w:r>
          </w:p>
        </w:tc>
        <w:tc>
          <w:tcPr>
            <w:tcW w:w="1453" w:type="pct"/>
            <w:shd w:val="clear" w:color="auto" w:fill="auto"/>
          </w:tcPr>
          <w:p w14:paraId="30601A4A"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&gt;21</w:t>
            </w:r>
          </w:p>
        </w:tc>
      </w:tr>
      <w:tr w:rsidR="00507FB4" w:rsidRPr="00507FB4" w14:paraId="5EFD08B8" w14:textId="77777777" w:rsidTr="00507FB4">
        <w:trPr>
          <w:trHeight w:val="80"/>
        </w:trPr>
        <w:tc>
          <w:tcPr>
            <w:tcW w:w="2093" w:type="pct"/>
            <w:shd w:val="clear" w:color="auto" w:fill="auto"/>
            <w:vAlign w:val="center"/>
            <w:hideMark/>
          </w:tcPr>
          <w:p w14:paraId="52D0FF85"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Sensitivity (%)</w:t>
            </w:r>
          </w:p>
        </w:tc>
        <w:tc>
          <w:tcPr>
            <w:tcW w:w="1454" w:type="pct"/>
            <w:shd w:val="clear" w:color="auto" w:fill="auto"/>
            <w:vAlign w:val="center"/>
            <w:hideMark/>
          </w:tcPr>
          <w:p w14:paraId="36E76FA7"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94.4</w:t>
            </w:r>
          </w:p>
        </w:tc>
        <w:tc>
          <w:tcPr>
            <w:tcW w:w="1453" w:type="pct"/>
            <w:shd w:val="clear" w:color="auto" w:fill="auto"/>
          </w:tcPr>
          <w:p w14:paraId="67B32771"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66.7</w:t>
            </w:r>
          </w:p>
        </w:tc>
      </w:tr>
      <w:tr w:rsidR="00507FB4" w:rsidRPr="00507FB4" w14:paraId="7422086B" w14:textId="77777777" w:rsidTr="00507FB4">
        <w:trPr>
          <w:trHeight w:val="80"/>
        </w:trPr>
        <w:tc>
          <w:tcPr>
            <w:tcW w:w="2093" w:type="pct"/>
            <w:shd w:val="clear" w:color="auto" w:fill="auto"/>
            <w:vAlign w:val="center"/>
            <w:hideMark/>
          </w:tcPr>
          <w:p w14:paraId="2C445F8D"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Specificity (%)</w:t>
            </w:r>
          </w:p>
        </w:tc>
        <w:tc>
          <w:tcPr>
            <w:tcW w:w="1454" w:type="pct"/>
            <w:shd w:val="clear" w:color="auto" w:fill="auto"/>
            <w:vAlign w:val="center"/>
            <w:hideMark/>
          </w:tcPr>
          <w:p w14:paraId="56125C7E"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74</w:t>
            </w:r>
          </w:p>
        </w:tc>
        <w:tc>
          <w:tcPr>
            <w:tcW w:w="1453" w:type="pct"/>
            <w:shd w:val="clear" w:color="auto" w:fill="auto"/>
          </w:tcPr>
          <w:p w14:paraId="1973376D"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80</w:t>
            </w:r>
          </w:p>
        </w:tc>
      </w:tr>
      <w:tr w:rsidR="00507FB4" w:rsidRPr="00507FB4" w14:paraId="740E129C" w14:textId="77777777" w:rsidTr="00507FB4">
        <w:trPr>
          <w:trHeight w:val="80"/>
        </w:trPr>
        <w:tc>
          <w:tcPr>
            <w:tcW w:w="2093" w:type="pct"/>
            <w:shd w:val="clear" w:color="auto" w:fill="auto"/>
            <w:vAlign w:val="center"/>
            <w:hideMark/>
          </w:tcPr>
          <w:p w14:paraId="58A9D712"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PPV (%)</w:t>
            </w:r>
          </w:p>
        </w:tc>
        <w:tc>
          <w:tcPr>
            <w:tcW w:w="1454" w:type="pct"/>
            <w:shd w:val="clear" w:color="auto" w:fill="auto"/>
            <w:vAlign w:val="center"/>
            <w:hideMark/>
          </w:tcPr>
          <w:p w14:paraId="06ACC474"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56.67</w:t>
            </w:r>
          </w:p>
        </w:tc>
        <w:tc>
          <w:tcPr>
            <w:tcW w:w="1453" w:type="pct"/>
            <w:shd w:val="clear" w:color="auto" w:fill="auto"/>
            <w:vAlign w:val="center"/>
          </w:tcPr>
          <w:p w14:paraId="2CF953BC"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54.6</w:t>
            </w:r>
          </w:p>
        </w:tc>
      </w:tr>
      <w:tr w:rsidR="00507FB4" w:rsidRPr="00507FB4" w14:paraId="67866CA5" w14:textId="77777777" w:rsidTr="00507FB4">
        <w:trPr>
          <w:trHeight w:val="80"/>
        </w:trPr>
        <w:tc>
          <w:tcPr>
            <w:tcW w:w="2093" w:type="pct"/>
            <w:shd w:val="clear" w:color="auto" w:fill="auto"/>
            <w:vAlign w:val="center"/>
            <w:hideMark/>
          </w:tcPr>
          <w:p w14:paraId="5AECD72B"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NPV (%)</w:t>
            </w:r>
          </w:p>
        </w:tc>
        <w:tc>
          <w:tcPr>
            <w:tcW w:w="1454" w:type="pct"/>
            <w:shd w:val="clear" w:color="auto" w:fill="auto"/>
            <w:vAlign w:val="center"/>
            <w:hideMark/>
          </w:tcPr>
          <w:p w14:paraId="4B07670F"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97.37</w:t>
            </w:r>
          </w:p>
        </w:tc>
        <w:tc>
          <w:tcPr>
            <w:tcW w:w="1453" w:type="pct"/>
            <w:shd w:val="clear" w:color="auto" w:fill="auto"/>
            <w:vAlign w:val="center"/>
          </w:tcPr>
          <w:p w14:paraId="76098D80"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87.0</w:t>
            </w:r>
          </w:p>
        </w:tc>
      </w:tr>
      <w:tr w:rsidR="00507FB4" w:rsidRPr="00507FB4" w14:paraId="220C3B36" w14:textId="77777777" w:rsidTr="00507FB4">
        <w:trPr>
          <w:trHeight w:val="80"/>
        </w:trPr>
        <w:tc>
          <w:tcPr>
            <w:tcW w:w="2093" w:type="pct"/>
            <w:shd w:val="clear" w:color="auto" w:fill="auto"/>
            <w:vAlign w:val="center"/>
            <w:hideMark/>
          </w:tcPr>
          <w:p w14:paraId="2B02ED9A"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Accuracy</w:t>
            </w:r>
          </w:p>
        </w:tc>
        <w:tc>
          <w:tcPr>
            <w:tcW w:w="1454" w:type="pct"/>
            <w:shd w:val="clear" w:color="auto" w:fill="auto"/>
            <w:vAlign w:val="center"/>
            <w:hideMark/>
          </w:tcPr>
          <w:p w14:paraId="2A6209DC"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79.41</w:t>
            </w:r>
          </w:p>
        </w:tc>
        <w:tc>
          <w:tcPr>
            <w:tcW w:w="1453" w:type="pct"/>
            <w:shd w:val="clear" w:color="auto" w:fill="auto"/>
            <w:vAlign w:val="center"/>
          </w:tcPr>
          <w:p w14:paraId="0E20F964"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76.5</w:t>
            </w:r>
          </w:p>
        </w:tc>
      </w:tr>
      <w:tr w:rsidR="00507FB4" w:rsidRPr="00507FB4" w14:paraId="55169040" w14:textId="77777777" w:rsidTr="00507FB4">
        <w:trPr>
          <w:trHeight w:val="80"/>
        </w:trPr>
        <w:tc>
          <w:tcPr>
            <w:tcW w:w="2093" w:type="pct"/>
            <w:shd w:val="clear" w:color="auto" w:fill="auto"/>
            <w:vAlign w:val="center"/>
          </w:tcPr>
          <w:p w14:paraId="4A483DD7" w14:textId="77777777" w:rsidR="00E46BEC" w:rsidRPr="00507FB4" w:rsidRDefault="00E46BEC" w:rsidP="00D54E95">
            <w:pPr>
              <w:bidi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P2</w:t>
            </w:r>
          </w:p>
        </w:tc>
        <w:tc>
          <w:tcPr>
            <w:tcW w:w="2907" w:type="pct"/>
            <w:gridSpan w:val="2"/>
            <w:shd w:val="clear" w:color="auto" w:fill="auto"/>
            <w:vAlign w:val="center"/>
          </w:tcPr>
          <w:p w14:paraId="507935EC" w14:textId="77777777" w:rsidR="00E46BEC" w:rsidRPr="00507FB4" w:rsidRDefault="00E46BEC" w:rsidP="00D54E95">
            <w:pPr>
              <w:bidi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0.028*</w:t>
            </w:r>
          </w:p>
        </w:tc>
      </w:tr>
    </w:tbl>
    <w:p w14:paraId="5DA8C835" w14:textId="77777777" w:rsidR="00E46BEC" w:rsidRPr="00163975" w:rsidRDefault="00E46BEC" w:rsidP="00D54E95">
      <w:pPr>
        <w:autoSpaceDE w:val="0"/>
        <w:autoSpaceDN w:val="0"/>
        <w:bidi w:val="0"/>
        <w:adjustRightInd w:val="0"/>
        <w:spacing w:after="0" w:line="240" w:lineRule="auto"/>
        <w:jc w:val="both"/>
        <w:rPr>
          <w:rFonts w:asciiTheme="majorBidi" w:eastAsia="Calibri" w:hAnsiTheme="majorBidi" w:cstheme="majorBidi"/>
          <w:b/>
          <w:bCs/>
          <w:color w:val="0D0D0D" w:themeColor="text1" w:themeTint="F2"/>
          <w:sz w:val="20"/>
          <w:szCs w:val="20"/>
        </w:rPr>
      </w:pPr>
      <w:r w:rsidRPr="00163975">
        <w:rPr>
          <w:rFonts w:asciiTheme="majorBidi" w:eastAsia="Calibri" w:hAnsiTheme="majorBidi" w:cstheme="majorBidi"/>
          <w:b/>
          <w:bCs/>
          <w:color w:val="0D0D0D" w:themeColor="text1" w:themeTint="F2"/>
          <w:sz w:val="20"/>
          <w:szCs w:val="20"/>
        </w:rPr>
        <w:t xml:space="preserve">, positive predictive value; </w:t>
      </w:r>
      <w:r w:rsidRPr="00163975">
        <w:rPr>
          <w:rFonts w:asciiTheme="majorBidi" w:eastAsia="Calibri" w:hAnsiTheme="majorBidi" w:cstheme="majorBidi"/>
          <w:b/>
          <w:bCs/>
          <w:color w:val="0D0D0D" w:themeColor="text1" w:themeTint="F2"/>
          <w:sz w:val="20"/>
          <w:szCs w:val="20"/>
        </w:rPr>
        <w:tab/>
        <w:t xml:space="preserve"> NPV, negative predictive value. *: Significant ≤0.05</w:t>
      </w:r>
    </w:p>
    <w:p w14:paraId="2F1574BE" w14:textId="77777777" w:rsidR="00E46BEC" w:rsidRPr="00507FB4" w:rsidRDefault="00E46BEC" w:rsidP="00D54E95">
      <w:pPr>
        <w:autoSpaceDE w:val="0"/>
        <w:autoSpaceDN w:val="0"/>
        <w:bidi w:val="0"/>
        <w:adjustRightInd w:val="0"/>
        <w:spacing w:after="0" w:line="240" w:lineRule="auto"/>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P1, probability of AUC; p2, comparison between AUCs of  CRP and PCT. </w:t>
      </w:r>
    </w:p>
    <w:p w14:paraId="652C6E8B" w14:textId="77777777" w:rsidR="00E46BEC" w:rsidRPr="00507FB4" w:rsidRDefault="00E46BEC" w:rsidP="00163975">
      <w:pPr>
        <w:bidi w:val="0"/>
        <w:spacing w:after="0" w:line="240" w:lineRule="auto"/>
        <w:ind w:firstLine="360"/>
        <w:jc w:val="both"/>
        <w:rPr>
          <w:rFonts w:asciiTheme="majorBidi" w:eastAsia="Calibri" w:hAnsiTheme="majorBidi" w:cstheme="majorBidi"/>
          <w:b/>
          <w:bCs/>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ROC curve of PCT and CRP was conducted for prediction of poor outcome. Regarding PCT, high accuracy AUC was found (AUC=0.934). At best cut off value (=0.215 ng/mL), sensitivity was 94.4%, specificity was 74%, PPV was 56.7%, NPV was 97.4%, accuracy was 79.4%.</w:t>
      </w:r>
      <w:r w:rsidRPr="00507FB4">
        <w:rPr>
          <w:rFonts w:asciiTheme="majorBidi" w:eastAsia="Calibri" w:hAnsiTheme="majorBidi" w:cstheme="majorBidi"/>
          <w:b/>
          <w:bCs/>
          <w:color w:val="0D0D0D" w:themeColor="text1" w:themeTint="F2"/>
          <w:sz w:val="20"/>
          <w:szCs w:val="20"/>
        </w:rPr>
        <w:t xml:space="preserve"> </w:t>
      </w:r>
    </w:p>
    <w:p w14:paraId="7499BC4F" w14:textId="77777777" w:rsidR="00E46BEC" w:rsidRPr="00507FB4" w:rsidRDefault="00E46BEC" w:rsidP="00163975">
      <w:pPr>
        <w:bidi w:val="0"/>
        <w:spacing w:after="0" w:line="240" w:lineRule="auto"/>
        <w:ind w:firstLine="360"/>
        <w:jc w:val="both"/>
        <w:rPr>
          <w:rFonts w:asciiTheme="majorBidi" w:eastAsia="Calibri" w:hAnsiTheme="majorBidi" w:cstheme="majorBidi"/>
          <w:b/>
          <w:bCs/>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While, CRP showed moderate accuracy AUC was found (AUC=0.801). At best cut off value (&gt;21mg/L), sensitivity was 66.7%, specificity was 80%, PPV was 54.6%, NPV was 87%, accuracy was 76.5%.</w:t>
      </w:r>
      <w:r w:rsidRPr="00507FB4">
        <w:rPr>
          <w:rFonts w:asciiTheme="majorBidi" w:eastAsia="Calibri" w:hAnsiTheme="majorBidi" w:cstheme="majorBidi"/>
          <w:b/>
          <w:bCs/>
          <w:color w:val="0D0D0D" w:themeColor="text1" w:themeTint="F2"/>
          <w:sz w:val="20"/>
          <w:szCs w:val="20"/>
        </w:rPr>
        <w:t xml:space="preserve"> </w:t>
      </w:r>
    </w:p>
    <w:p w14:paraId="48DA1F88" w14:textId="77777777" w:rsidR="006B30A0" w:rsidRPr="00507FB4" w:rsidRDefault="00E46BEC" w:rsidP="00D54E95">
      <w:pPr>
        <w:bidi w:val="0"/>
        <w:spacing w:after="0" w:line="240" w:lineRule="auto"/>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On comparing both AUCs, PCT showed significantly better AUC (better ability to p</w:t>
      </w:r>
      <w:r w:rsidR="006B30A0" w:rsidRPr="00507FB4">
        <w:rPr>
          <w:rFonts w:asciiTheme="majorBidi" w:eastAsia="Calibri" w:hAnsiTheme="majorBidi" w:cstheme="majorBidi"/>
          <w:color w:val="0D0D0D" w:themeColor="text1" w:themeTint="F2"/>
          <w:sz w:val="20"/>
          <w:szCs w:val="20"/>
        </w:rPr>
        <w:t>redict poor outcome) (p=0.028).</w:t>
      </w:r>
    </w:p>
    <w:p w14:paraId="72F86F8E" w14:textId="77777777" w:rsidR="00E46BEC" w:rsidRPr="00507FB4" w:rsidRDefault="006B30A0" w:rsidP="00D54E95">
      <w:pPr>
        <w:bidi w:val="0"/>
        <w:spacing w:after="0" w:line="240" w:lineRule="auto"/>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b/>
          <w:bCs/>
          <w:color w:val="0D0D0D" w:themeColor="text1" w:themeTint="F2"/>
          <w:sz w:val="20"/>
          <w:szCs w:val="20"/>
        </w:rPr>
        <w:t>Table (</w:t>
      </w:r>
      <w:r w:rsidR="00E46BEC" w:rsidRPr="00507FB4">
        <w:rPr>
          <w:rFonts w:asciiTheme="majorBidi" w:eastAsia="Calibri" w:hAnsiTheme="majorBidi" w:cstheme="majorBidi"/>
          <w:b/>
          <w:bCs/>
          <w:color w:val="0D0D0D" w:themeColor="text1" w:themeTint="F2"/>
          <w:sz w:val="20"/>
          <w:szCs w:val="20"/>
        </w:rPr>
        <w:t xml:space="preserve">8): Logistic Regression analysis for prediction of </w:t>
      </w:r>
      <w:r w:rsidR="00E46BEC" w:rsidRPr="00507FB4">
        <w:rPr>
          <w:rFonts w:asciiTheme="majorBidi" w:eastAsia="Calibri" w:hAnsiTheme="majorBidi" w:cstheme="majorBidi"/>
          <w:b/>
          <w:bCs/>
          <w:color w:val="0D0D0D" w:themeColor="text1" w:themeTint="F2"/>
          <w:sz w:val="20"/>
          <w:szCs w:val="20"/>
          <w:lang w:val="en-GB"/>
        </w:rPr>
        <w:t>poor outcome.</w:t>
      </w:r>
    </w:p>
    <w:tbl>
      <w:tblPr>
        <w:tblStyle w:val="LightGrid-Accent6212"/>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6"/>
        <w:gridCol w:w="924"/>
        <w:gridCol w:w="706"/>
        <w:gridCol w:w="1648"/>
        <w:gridCol w:w="854"/>
        <w:gridCol w:w="706"/>
        <w:gridCol w:w="1512"/>
      </w:tblGrid>
      <w:tr w:rsidR="00507FB4" w:rsidRPr="00507FB4" w14:paraId="10C6A898" w14:textId="77777777" w:rsidTr="00507F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vMerge w:val="restart"/>
            <w:tcBorders>
              <w:top w:val="none" w:sz="0" w:space="0" w:color="auto"/>
              <w:left w:val="none" w:sz="0" w:space="0" w:color="auto"/>
              <w:bottom w:val="none" w:sz="0" w:space="0" w:color="auto"/>
              <w:right w:val="none" w:sz="0" w:space="0" w:color="auto"/>
            </w:tcBorders>
            <w:shd w:val="clear" w:color="auto" w:fill="auto"/>
            <w:vAlign w:val="center"/>
          </w:tcPr>
          <w:p w14:paraId="3FDCA1E8"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p>
        </w:tc>
        <w:tc>
          <w:tcPr>
            <w:tcW w:w="1973" w:type="pct"/>
            <w:gridSpan w:val="3"/>
            <w:tcBorders>
              <w:top w:val="none" w:sz="0" w:space="0" w:color="auto"/>
              <w:left w:val="none" w:sz="0" w:space="0" w:color="auto"/>
              <w:bottom w:val="none" w:sz="0" w:space="0" w:color="auto"/>
              <w:right w:val="none" w:sz="0" w:space="0" w:color="auto"/>
            </w:tcBorders>
            <w:shd w:val="clear" w:color="auto" w:fill="auto"/>
            <w:vAlign w:val="center"/>
            <w:hideMark/>
          </w:tcPr>
          <w:p w14:paraId="0E3C1CEC" w14:textId="77777777" w:rsidR="00E46BEC" w:rsidRPr="00507FB4" w:rsidRDefault="00E46BEC" w:rsidP="00D54E95">
            <w:pPr>
              <w:bidi w:val="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Univariable</w:t>
            </w:r>
          </w:p>
        </w:tc>
        <w:tc>
          <w:tcPr>
            <w:tcW w:w="1850" w:type="pct"/>
            <w:gridSpan w:val="3"/>
            <w:tcBorders>
              <w:top w:val="none" w:sz="0" w:space="0" w:color="auto"/>
              <w:left w:val="none" w:sz="0" w:space="0" w:color="auto"/>
              <w:bottom w:val="none" w:sz="0" w:space="0" w:color="auto"/>
              <w:right w:val="none" w:sz="0" w:space="0" w:color="auto"/>
            </w:tcBorders>
            <w:shd w:val="clear" w:color="auto" w:fill="auto"/>
            <w:vAlign w:val="center"/>
            <w:hideMark/>
          </w:tcPr>
          <w:p w14:paraId="332E42D5" w14:textId="77777777" w:rsidR="00E46BEC" w:rsidRPr="00507FB4" w:rsidRDefault="00E46BEC" w:rsidP="00D54E95">
            <w:pPr>
              <w:bidi w:val="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Multivariable</w:t>
            </w:r>
          </w:p>
        </w:tc>
      </w:tr>
      <w:tr w:rsidR="00507FB4" w:rsidRPr="00507FB4" w14:paraId="31412FB3"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vMerge/>
            <w:tcBorders>
              <w:top w:val="none" w:sz="0" w:space="0" w:color="auto"/>
              <w:left w:val="none" w:sz="0" w:space="0" w:color="auto"/>
              <w:bottom w:val="none" w:sz="0" w:space="0" w:color="auto"/>
              <w:right w:val="none" w:sz="0" w:space="0" w:color="auto"/>
            </w:tcBorders>
            <w:shd w:val="clear" w:color="auto" w:fill="auto"/>
            <w:vAlign w:val="center"/>
            <w:hideMark/>
          </w:tcPr>
          <w:p w14:paraId="303E8013"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p>
        </w:tc>
        <w:tc>
          <w:tcPr>
            <w:tcW w:w="556" w:type="pct"/>
            <w:tcBorders>
              <w:top w:val="none" w:sz="0" w:space="0" w:color="auto"/>
              <w:left w:val="none" w:sz="0" w:space="0" w:color="auto"/>
              <w:bottom w:val="none" w:sz="0" w:space="0" w:color="auto"/>
              <w:right w:val="none" w:sz="0" w:space="0" w:color="auto"/>
            </w:tcBorders>
            <w:shd w:val="clear" w:color="auto" w:fill="auto"/>
            <w:vAlign w:val="center"/>
            <w:hideMark/>
          </w:tcPr>
          <w:p w14:paraId="68C41CDC"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p</w:t>
            </w:r>
          </w:p>
        </w:tc>
        <w:tc>
          <w:tcPr>
            <w:tcW w:w="425" w:type="pct"/>
            <w:tcBorders>
              <w:top w:val="none" w:sz="0" w:space="0" w:color="auto"/>
              <w:left w:val="none" w:sz="0" w:space="0" w:color="auto"/>
              <w:bottom w:val="none" w:sz="0" w:space="0" w:color="auto"/>
              <w:right w:val="none" w:sz="0" w:space="0" w:color="auto"/>
            </w:tcBorders>
            <w:shd w:val="clear" w:color="auto" w:fill="auto"/>
            <w:vAlign w:val="center"/>
            <w:hideMark/>
          </w:tcPr>
          <w:p w14:paraId="46941A75"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OR</w:t>
            </w:r>
          </w:p>
        </w:tc>
        <w:tc>
          <w:tcPr>
            <w:tcW w:w="992" w:type="pct"/>
            <w:tcBorders>
              <w:top w:val="none" w:sz="0" w:space="0" w:color="auto"/>
              <w:left w:val="none" w:sz="0" w:space="0" w:color="auto"/>
              <w:bottom w:val="none" w:sz="0" w:space="0" w:color="auto"/>
              <w:right w:val="none" w:sz="0" w:space="0" w:color="auto"/>
            </w:tcBorders>
            <w:shd w:val="clear" w:color="auto" w:fill="auto"/>
            <w:vAlign w:val="center"/>
            <w:hideMark/>
          </w:tcPr>
          <w:p w14:paraId="3AC7E1FB"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95% C.I</w:t>
            </w:r>
          </w:p>
        </w:tc>
        <w:tc>
          <w:tcPr>
            <w:tcW w:w="514" w:type="pct"/>
            <w:tcBorders>
              <w:top w:val="none" w:sz="0" w:space="0" w:color="auto"/>
              <w:left w:val="none" w:sz="0" w:space="0" w:color="auto"/>
              <w:bottom w:val="none" w:sz="0" w:space="0" w:color="auto"/>
              <w:right w:val="none" w:sz="0" w:space="0" w:color="auto"/>
            </w:tcBorders>
            <w:shd w:val="clear" w:color="auto" w:fill="auto"/>
            <w:vAlign w:val="center"/>
            <w:hideMark/>
          </w:tcPr>
          <w:p w14:paraId="21352E1B"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p</w:t>
            </w:r>
          </w:p>
        </w:tc>
        <w:tc>
          <w:tcPr>
            <w:tcW w:w="425" w:type="pct"/>
            <w:tcBorders>
              <w:top w:val="none" w:sz="0" w:space="0" w:color="auto"/>
              <w:left w:val="none" w:sz="0" w:space="0" w:color="auto"/>
              <w:bottom w:val="none" w:sz="0" w:space="0" w:color="auto"/>
              <w:right w:val="none" w:sz="0" w:space="0" w:color="auto"/>
            </w:tcBorders>
            <w:shd w:val="clear" w:color="auto" w:fill="auto"/>
            <w:vAlign w:val="center"/>
            <w:hideMark/>
          </w:tcPr>
          <w:p w14:paraId="10368612"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OR</w:t>
            </w:r>
          </w:p>
        </w:tc>
        <w:tc>
          <w:tcPr>
            <w:tcW w:w="911" w:type="pct"/>
            <w:tcBorders>
              <w:top w:val="none" w:sz="0" w:space="0" w:color="auto"/>
              <w:left w:val="none" w:sz="0" w:space="0" w:color="auto"/>
              <w:bottom w:val="none" w:sz="0" w:space="0" w:color="auto"/>
              <w:right w:val="none" w:sz="0" w:space="0" w:color="auto"/>
            </w:tcBorders>
            <w:shd w:val="clear" w:color="auto" w:fill="auto"/>
            <w:vAlign w:val="center"/>
            <w:hideMark/>
          </w:tcPr>
          <w:p w14:paraId="16C2263A"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D0D0D" w:themeColor="text1" w:themeTint="F2"/>
                <w:sz w:val="20"/>
                <w:szCs w:val="20"/>
              </w:rPr>
            </w:pPr>
            <w:r w:rsidRPr="00507FB4">
              <w:rPr>
                <w:rFonts w:asciiTheme="majorBidi" w:hAnsiTheme="majorBidi" w:cstheme="majorBidi"/>
                <w:b/>
                <w:bCs/>
                <w:color w:val="0D0D0D" w:themeColor="text1" w:themeTint="F2"/>
                <w:sz w:val="20"/>
                <w:szCs w:val="20"/>
              </w:rPr>
              <w:t>95% C.I</w:t>
            </w:r>
          </w:p>
        </w:tc>
      </w:tr>
      <w:tr w:rsidR="00507FB4" w:rsidRPr="00507FB4" w14:paraId="56DFE25C"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2CCFBB72"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Sex </w:t>
            </w:r>
          </w:p>
        </w:tc>
        <w:tc>
          <w:tcPr>
            <w:tcW w:w="556" w:type="pct"/>
            <w:tcBorders>
              <w:top w:val="none" w:sz="0" w:space="0" w:color="auto"/>
              <w:left w:val="none" w:sz="0" w:space="0" w:color="auto"/>
              <w:bottom w:val="none" w:sz="0" w:space="0" w:color="auto"/>
              <w:right w:val="none" w:sz="0" w:space="0" w:color="auto"/>
            </w:tcBorders>
            <w:shd w:val="clear" w:color="auto" w:fill="auto"/>
          </w:tcPr>
          <w:p w14:paraId="3856E0F4"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0.083</w:t>
            </w:r>
          </w:p>
        </w:tc>
        <w:tc>
          <w:tcPr>
            <w:tcW w:w="425" w:type="pct"/>
            <w:tcBorders>
              <w:top w:val="none" w:sz="0" w:space="0" w:color="auto"/>
              <w:left w:val="none" w:sz="0" w:space="0" w:color="auto"/>
              <w:bottom w:val="none" w:sz="0" w:space="0" w:color="auto"/>
              <w:right w:val="none" w:sz="0" w:space="0" w:color="auto"/>
            </w:tcBorders>
            <w:shd w:val="clear" w:color="auto" w:fill="auto"/>
          </w:tcPr>
          <w:p w14:paraId="7800B0A0"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2.333</w:t>
            </w:r>
          </w:p>
        </w:tc>
        <w:tc>
          <w:tcPr>
            <w:tcW w:w="992" w:type="pct"/>
            <w:tcBorders>
              <w:top w:val="none" w:sz="0" w:space="0" w:color="auto"/>
              <w:left w:val="none" w:sz="0" w:space="0" w:color="auto"/>
              <w:bottom w:val="none" w:sz="0" w:space="0" w:color="auto"/>
              <w:right w:val="none" w:sz="0" w:space="0" w:color="auto"/>
            </w:tcBorders>
            <w:shd w:val="clear" w:color="auto" w:fill="auto"/>
          </w:tcPr>
          <w:p w14:paraId="4D84EEF9"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0.853 –3.021</w:t>
            </w:r>
          </w:p>
        </w:tc>
        <w:tc>
          <w:tcPr>
            <w:tcW w:w="514" w:type="pct"/>
            <w:tcBorders>
              <w:top w:val="none" w:sz="0" w:space="0" w:color="auto"/>
              <w:left w:val="none" w:sz="0" w:space="0" w:color="auto"/>
              <w:bottom w:val="none" w:sz="0" w:space="0" w:color="auto"/>
              <w:right w:val="none" w:sz="0" w:space="0" w:color="auto"/>
            </w:tcBorders>
            <w:shd w:val="clear" w:color="auto" w:fill="auto"/>
          </w:tcPr>
          <w:p w14:paraId="7FD0A23E"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01ED11EC"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7ED545B3"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64B7B0E6"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65FBB76A"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Age </w:t>
            </w:r>
          </w:p>
        </w:tc>
        <w:tc>
          <w:tcPr>
            <w:tcW w:w="556" w:type="pct"/>
            <w:tcBorders>
              <w:top w:val="none" w:sz="0" w:space="0" w:color="auto"/>
              <w:left w:val="none" w:sz="0" w:space="0" w:color="auto"/>
              <w:bottom w:val="none" w:sz="0" w:space="0" w:color="auto"/>
              <w:right w:val="none" w:sz="0" w:space="0" w:color="auto"/>
            </w:tcBorders>
            <w:shd w:val="clear" w:color="auto" w:fill="auto"/>
          </w:tcPr>
          <w:p w14:paraId="04B84F1A"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0.047*</w:t>
            </w:r>
          </w:p>
        </w:tc>
        <w:tc>
          <w:tcPr>
            <w:tcW w:w="425" w:type="pct"/>
            <w:tcBorders>
              <w:top w:val="none" w:sz="0" w:space="0" w:color="auto"/>
              <w:left w:val="none" w:sz="0" w:space="0" w:color="auto"/>
              <w:bottom w:val="none" w:sz="0" w:space="0" w:color="auto"/>
              <w:right w:val="none" w:sz="0" w:space="0" w:color="auto"/>
            </w:tcBorders>
            <w:shd w:val="clear" w:color="auto" w:fill="auto"/>
          </w:tcPr>
          <w:p w14:paraId="2DBF5A02"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1.053</w:t>
            </w:r>
          </w:p>
        </w:tc>
        <w:tc>
          <w:tcPr>
            <w:tcW w:w="992" w:type="pct"/>
            <w:tcBorders>
              <w:top w:val="none" w:sz="0" w:space="0" w:color="auto"/>
              <w:left w:val="none" w:sz="0" w:space="0" w:color="auto"/>
              <w:bottom w:val="none" w:sz="0" w:space="0" w:color="auto"/>
              <w:right w:val="none" w:sz="0" w:space="0" w:color="auto"/>
            </w:tcBorders>
            <w:shd w:val="clear" w:color="auto" w:fill="auto"/>
          </w:tcPr>
          <w:p w14:paraId="20ECD618"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1.001 – 1.108</w:t>
            </w:r>
          </w:p>
        </w:tc>
        <w:tc>
          <w:tcPr>
            <w:tcW w:w="514" w:type="pct"/>
            <w:tcBorders>
              <w:top w:val="none" w:sz="0" w:space="0" w:color="auto"/>
              <w:left w:val="none" w:sz="0" w:space="0" w:color="auto"/>
              <w:bottom w:val="none" w:sz="0" w:space="0" w:color="auto"/>
              <w:right w:val="none" w:sz="0" w:space="0" w:color="auto"/>
            </w:tcBorders>
            <w:shd w:val="clear" w:color="auto" w:fill="auto"/>
          </w:tcPr>
          <w:p w14:paraId="38DE289E"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0.617</w:t>
            </w:r>
          </w:p>
        </w:tc>
        <w:tc>
          <w:tcPr>
            <w:tcW w:w="425" w:type="pct"/>
            <w:tcBorders>
              <w:top w:val="none" w:sz="0" w:space="0" w:color="auto"/>
              <w:left w:val="none" w:sz="0" w:space="0" w:color="auto"/>
              <w:bottom w:val="none" w:sz="0" w:space="0" w:color="auto"/>
              <w:right w:val="none" w:sz="0" w:space="0" w:color="auto"/>
            </w:tcBorders>
            <w:shd w:val="clear" w:color="auto" w:fill="auto"/>
            <w:vAlign w:val="center"/>
          </w:tcPr>
          <w:p w14:paraId="3DC8FD54"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1.180</w:t>
            </w:r>
          </w:p>
        </w:tc>
        <w:tc>
          <w:tcPr>
            <w:tcW w:w="911" w:type="pct"/>
            <w:tcBorders>
              <w:top w:val="none" w:sz="0" w:space="0" w:color="auto"/>
              <w:left w:val="none" w:sz="0" w:space="0" w:color="auto"/>
              <w:bottom w:val="none" w:sz="0" w:space="0" w:color="auto"/>
              <w:right w:val="none" w:sz="0" w:space="0" w:color="auto"/>
            </w:tcBorders>
            <w:shd w:val="clear" w:color="auto" w:fill="auto"/>
            <w:vAlign w:val="center"/>
          </w:tcPr>
          <w:p w14:paraId="62AB67BD"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0.618 – 2.253</w:t>
            </w:r>
          </w:p>
        </w:tc>
      </w:tr>
      <w:tr w:rsidR="00507FB4" w:rsidRPr="00507FB4" w14:paraId="2271F9CC"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760A4F54"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Smoking</w:t>
            </w:r>
          </w:p>
        </w:tc>
        <w:tc>
          <w:tcPr>
            <w:tcW w:w="556" w:type="pct"/>
            <w:tcBorders>
              <w:top w:val="none" w:sz="0" w:space="0" w:color="auto"/>
              <w:left w:val="none" w:sz="0" w:space="0" w:color="auto"/>
              <w:bottom w:val="none" w:sz="0" w:space="0" w:color="auto"/>
              <w:right w:val="none" w:sz="0" w:space="0" w:color="auto"/>
            </w:tcBorders>
            <w:shd w:val="clear" w:color="auto" w:fill="auto"/>
          </w:tcPr>
          <w:p w14:paraId="04923950"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0.468</w:t>
            </w:r>
          </w:p>
        </w:tc>
        <w:tc>
          <w:tcPr>
            <w:tcW w:w="425" w:type="pct"/>
            <w:tcBorders>
              <w:top w:val="none" w:sz="0" w:space="0" w:color="auto"/>
              <w:left w:val="none" w:sz="0" w:space="0" w:color="auto"/>
              <w:bottom w:val="none" w:sz="0" w:space="0" w:color="auto"/>
              <w:right w:val="none" w:sz="0" w:space="0" w:color="auto"/>
            </w:tcBorders>
            <w:shd w:val="clear" w:color="auto" w:fill="auto"/>
          </w:tcPr>
          <w:p w14:paraId="78AD65D6"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0.923</w:t>
            </w:r>
          </w:p>
        </w:tc>
        <w:tc>
          <w:tcPr>
            <w:tcW w:w="992" w:type="pct"/>
            <w:tcBorders>
              <w:top w:val="none" w:sz="0" w:space="0" w:color="auto"/>
              <w:left w:val="none" w:sz="0" w:space="0" w:color="auto"/>
              <w:bottom w:val="none" w:sz="0" w:space="0" w:color="auto"/>
              <w:right w:val="none" w:sz="0" w:space="0" w:color="auto"/>
            </w:tcBorders>
            <w:shd w:val="clear" w:color="auto" w:fill="auto"/>
          </w:tcPr>
          <w:p w14:paraId="2F28B04A"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0.742-1.147</w:t>
            </w:r>
          </w:p>
        </w:tc>
        <w:tc>
          <w:tcPr>
            <w:tcW w:w="514" w:type="pct"/>
            <w:tcBorders>
              <w:top w:val="none" w:sz="0" w:space="0" w:color="auto"/>
              <w:left w:val="none" w:sz="0" w:space="0" w:color="auto"/>
              <w:bottom w:val="none" w:sz="0" w:space="0" w:color="auto"/>
              <w:right w:val="none" w:sz="0" w:space="0" w:color="auto"/>
            </w:tcBorders>
            <w:shd w:val="clear" w:color="auto" w:fill="auto"/>
          </w:tcPr>
          <w:p w14:paraId="46FFCFF0"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5ED907D9"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470EEB9E"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6521BBE9"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0988C215"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Hypertension</w:t>
            </w:r>
          </w:p>
        </w:tc>
        <w:tc>
          <w:tcPr>
            <w:tcW w:w="556" w:type="pct"/>
            <w:tcBorders>
              <w:top w:val="none" w:sz="0" w:space="0" w:color="auto"/>
              <w:left w:val="none" w:sz="0" w:space="0" w:color="auto"/>
              <w:bottom w:val="none" w:sz="0" w:space="0" w:color="auto"/>
              <w:right w:val="none" w:sz="0" w:space="0" w:color="auto"/>
            </w:tcBorders>
            <w:shd w:val="clear" w:color="auto" w:fill="auto"/>
          </w:tcPr>
          <w:p w14:paraId="5E8A513B"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0.011*</w:t>
            </w:r>
          </w:p>
        </w:tc>
        <w:tc>
          <w:tcPr>
            <w:tcW w:w="425" w:type="pct"/>
            <w:tcBorders>
              <w:top w:val="none" w:sz="0" w:space="0" w:color="auto"/>
              <w:left w:val="none" w:sz="0" w:space="0" w:color="auto"/>
              <w:bottom w:val="none" w:sz="0" w:space="0" w:color="auto"/>
              <w:right w:val="none" w:sz="0" w:space="0" w:color="auto"/>
            </w:tcBorders>
            <w:shd w:val="clear" w:color="auto" w:fill="auto"/>
          </w:tcPr>
          <w:p w14:paraId="7B5B27B6"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2.870</w:t>
            </w:r>
          </w:p>
        </w:tc>
        <w:tc>
          <w:tcPr>
            <w:tcW w:w="992" w:type="pct"/>
            <w:tcBorders>
              <w:top w:val="none" w:sz="0" w:space="0" w:color="auto"/>
              <w:left w:val="none" w:sz="0" w:space="0" w:color="auto"/>
              <w:bottom w:val="none" w:sz="0" w:space="0" w:color="auto"/>
              <w:right w:val="none" w:sz="0" w:space="0" w:color="auto"/>
            </w:tcBorders>
            <w:shd w:val="clear" w:color="auto" w:fill="auto"/>
          </w:tcPr>
          <w:p w14:paraId="730F64CE"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1.509 – 32.838</w:t>
            </w:r>
          </w:p>
        </w:tc>
        <w:tc>
          <w:tcPr>
            <w:tcW w:w="514" w:type="pct"/>
            <w:tcBorders>
              <w:top w:val="none" w:sz="0" w:space="0" w:color="auto"/>
              <w:left w:val="none" w:sz="0" w:space="0" w:color="auto"/>
              <w:bottom w:val="none" w:sz="0" w:space="0" w:color="auto"/>
              <w:right w:val="none" w:sz="0" w:space="0" w:color="auto"/>
            </w:tcBorders>
            <w:shd w:val="clear" w:color="auto" w:fill="auto"/>
          </w:tcPr>
          <w:p w14:paraId="309B1E0F"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0.003*</w:t>
            </w:r>
          </w:p>
        </w:tc>
        <w:tc>
          <w:tcPr>
            <w:tcW w:w="425" w:type="pct"/>
            <w:tcBorders>
              <w:top w:val="none" w:sz="0" w:space="0" w:color="auto"/>
              <w:left w:val="none" w:sz="0" w:space="0" w:color="auto"/>
              <w:bottom w:val="none" w:sz="0" w:space="0" w:color="auto"/>
              <w:right w:val="none" w:sz="0" w:space="0" w:color="auto"/>
            </w:tcBorders>
            <w:shd w:val="clear" w:color="auto" w:fill="auto"/>
          </w:tcPr>
          <w:p w14:paraId="49DCFC97"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2.700</w:t>
            </w:r>
          </w:p>
        </w:tc>
        <w:tc>
          <w:tcPr>
            <w:tcW w:w="911" w:type="pct"/>
            <w:tcBorders>
              <w:top w:val="none" w:sz="0" w:space="0" w:color="auto"/>
              <w:left w:val="none" w:sz="0" w:space="0" w:color="auto"/>
              <w:bottom w:val="none" w:sz="0" w:space="0" w:color="auto"/>
              <w:right w:val="none" w:sz="0" w:space="0" w:color="auto"/>
            </w:tcBorders>
            <w:shd w:val="clear" w:color="auto" w:fill="auto"/>
          </w:tcPr>
          <w:p w14:paraId="3DD31036"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1.269 –6.961</w:t>
            </w:r>
          </w:p>
        </w:tc>
      </w:tr>
      <w:tr w:rsidR="00507FB4" w:rsidRPr="00507FB4" w14:paraId="6552B9F7"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5A32C0BF"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DM</w:t>
            </w:r>
          </w:p>
        </w:tc>
        <w:tc>
          <w:tcPr>
            <w:tcW w:w="556" w:type="pct"/>
            <w:tcBorders>
              <w:top w:val="none" w:sz="0" w:space="0" w:color="auto"/>
              <w:left w:val="none" w:sz="0" w:space="0" w:color="auto"/>
              <w:bottom w:val="none" w:sz="0" w:space="0" w:color="auto"/>
              <w:right w:val="none" w:sz="0" w:space="0" w:color="auto"/>
            </w:tcBorders>
            <w:shd w:val="clear" w:color="auto" w:fill="auto"/>
          </w:tcPr>
          <w:p w14:paraId="681936D3"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0.910</w:t>
            </w:r>
          </w:p>
        </w:tc>
        <w:tc>
          <w:tcPr>
            <w:tcW w:w="425" w:type="pct"/>
            <w:tcBorders>
              <w:top w:val="none" w:sz="0" w:space="0" w:color="auto"/>
              <w:left w:val="none" w:sz="0" w:space="0" w:color="auto"/>
              <w:bottom w:val="none" w:sz="0" w:space="0" w:color="auto"/>
              <w:right w:val="none" w:sz="0" w:space="0" w:color="auto"/>
            </w:tcBorders>
            <w:shd w:val="clear" w:color="auto" w:fill="auto"/>
          </w:tcPr>
          <w:p w14:paraId="2A593BE2"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1.065</w:t>
            </w:r>
          </w:p>
        </w:tc>
        <w:tc>
          <w:tcPr>
            <w:tcW w:w="992" w:type="pct"/>
            <w:tcBorders>
              <w:top w:val="none" w:sz="0" w:space="0" w:color="auto"/>
              <w:left w:val="none" w:sz="0" w:space="0" w:color="auto"/>
              <w:bottom w:val="none" w:sz="0" w:space="0" w:color="auto"/>
              <w:right w:val="none" w:sz="0" w:space="0" w:color="auto"/>
            </w:tcBorders>
            <w:shd w:val="clear" w:color="auto" w:fill="auto"/>
          </w:tcPr>
          <w:p w14:paraId="3C5B10EA"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0.360 – 3.146</w:t>
            </w:r>
          </w:p>
        </w:tc>
        <w:tc>
          <w:tcPr>
            <w:tcW w:w="514" w:type="pct"/>
            <w:tcBorders>
              <w:top w:val="none" w:sz="0" w:space="0" w:color="auto"/>
              <w:left w:val="none" w:sz="0" w:space="0" w:color="auto"/>
              <w:bottom w:val="none" w:sz="0" w:space="0" w:color="auto"/>
              <w:right w:val="none" w:sz="0" w:space="0" w:color="auto"/>
            </w:tcBorders>
            <w:shd w:val="clear" w:color="auto" w:fill="auto"/>
          </w:tcPr>
          <w:p w14:paraId="0CA4A33F"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2317713E"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55602AB1"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5DBA90C6"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31B527A0"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IHD</w:t>
            </w:r>
          </w:p>
        </w:tc>
        <w:tc>
          <w:tcPr>
            <w:tcW w:w="556" w:type="pct"/>
            <w:tcBorders>
              <w:top w:val="none" w:sz="0" w:space="0" w:color="auto"/>
              <w:left w:val="none" w:sz="0" w:space="0" w:color="auto"/>
              <w:bottom w:val="none" w:sz="0" w:space="0" w:color="auto"/>
              <w:right w:val="none" w:sz="0" w:space="0" w:color="auto"/>
            </w:tcBorders>
            <w:shd w:val="clear" w:color="auto" w:fill="auto"/>
          </w:tcPr>
          <w:p w14:paraId="0DBDF860"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0.839</w:t>
            </w:r>
          </w:p>
        </w:tc>
        <w:tc>
          <w:tcPr>
            <w:tcW w:w="425" w:type="pct"/>
            <w:tcBorders>
              <w:top w:val="none" w:sz="0" w:space="0" w:color="auto"/>
              <w:left w:val="none" w:sz="0" w:space="0" w:color="auto"/>
              <w:bottom w:val="none" w:sz="0" w:space="0" w:color="auto"/>
              <w:right w:val="none" w:sz="0" w:space="0" w:color="auto"/>
            </w:tcBorders>
            <w:shd w:val="clear" w:color="auto" w:fill="auto"/>
          </w:tcPr>
          <w:p w14:paraId="4BEE26C8"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0.889</w:t>
            </w:r>
          </w:p>
        </w:tc>
        <w:tc>
          <w:tcPr>
            <w:tcW w:w="992" w:type="pct"/>
            <w:tcBorders>
              <w:top w:val="none" w:sz="0" w:space="0" w:color="auto"/>
              <w:left w:val="none" w:sz="0" w:space="0" w:color="auto"/>
              <w:bottom w:val="none" w:sz="0" w:space="0" w:color="auto"/>
              <w:right w:val="none" w:sz="0" w:space="0" w:color="auto"/>
            </w:tcBorders>
            <w:shd w:val="clear" w:color="auto" w:fill="auto"/>
          </w:tcPr>
          <w:p w14:paraId="0A52B16F"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0.285 – 2.772</w:t>
            </w:r>
          </w:p>
        </w:tc>
        <w:tc>
          <w:tcPr>
            <w:tcW w:w="514" w:type="pct"/>
            <w:tcBorders>
              <w:top w:val="none" w:sz="0" w:space="0" w:color="auto"/>
              <w:left w:val="none" w:sz="0" w:space="0" w:color="auto"/>
              <w:bottom w:val="none" w:sz="0" w:space="0" w:color="auto"/>
              <w:right w:val="none" w:sz="0" w:space="0" w:color="auto"/>
            </w:tcBorders>
            <w:shd w:val="clear" w:color="auto" w:fill="auto"/>
          </w:tcPr>
          <w:p w14:paraId="216D9C95"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051CCEE2"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3D3963E8"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61F28484"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5950DF6F"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AF</w:t>
            </w:r>
          </w:p>
        </w:tc>
        <w:tc>
          <w:tcPr>
            <w:tcW w:w="556" w:type="pct"/>
            <w:tcBorders>
              <w:top w:val="none" w:sz="0" w:space="0" w:color="auto"/>
              <w:left w:val="none" w:sz="0" w:space="0" w:color="auto"/>
              <w:bottom w:val="none" w:sz="0" w:space="0" w:color="auto"/>
              <w:right w:val="none" w:sz="0" w:space="0" w:color="auto"/>
            </w:tcBorders>
            <w:shd w:val="clear" w:color="auto" w:fill="auto"/>
          </w:tcPr>
          <w:p w14:paraId="0E98878F"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0.757</w:t>
            </w:r>
          </w:p>
        </w:tc>
        <w:tc>
          <w:tcPr>
            <w:tcW w:w="425" w:type="pct"/>
            <w:tcBorders>
              <w:top w:val="none" w:sz="0" w:space="0" w:color="auto"/>
              <w:left w:val="none" w:sz="0" w:space="0" w:color="auto"/>
              <w:bottom w:val="none" w:sz="0" w:space="0" w:color="auto"/>
              <w:right w:val="none" w:sz="0" w:space="0" w:color="auto"/>
            </w:tcBorders>
            <w:shd w:val="clear" w:color="auto" w:fill="auto"/>
          </w:tcPr>
          <w:p w14:paraId="0C953173"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0.768</w:t>
            </w:r>
          </w:p>
        </w:tc>
        <w:tc>
          <w:tcPr>
            <w:tcW w:w="992" w:type="pct"/>
            <w:tcBorders>
              <w:top w:val="none" w:sz="0" w:space="0" w:color="auto"/>
              <w:left w:val="none" w:sz="0" w:space="0" w:color="auto"/>
              <w:bottom w:val="none" w:sz="0" w:space="0" w:color="auto"/>
              <w:right w:val="none" w:sz="0" w:space="0" w:color="auto"/>
            </w:tcBorders>
            <w:shd w:val="clear" w:color="auto" w:fill="auto"/>
          </w:tcPr>
          <w:p w14:paraId="5296BA9B"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0.144 – 4.091</w:t>
            </w:r>
          </w:p>
        </w:tc>
        <w:tc>
          <w:tcPr>
            <w:tcW w:w="514" w:type="pct"/>
            <w:tcBorders>
              <w:top w:val="none" w:sz="0" w:space="0" w:color="auto"/>
              <w:left w:val="none" w:sz="0" w:space="0" w:color="auto"/>
              <w:bottom w:val="none" w:sz="0" w:space="0" w:color="auto"/>
              <w:right w:val="none" w:sz="0" w:space="0" w:color="auto"/>
            </w:tcBorders>
            <w:shd w:val="clear" w:color="auto" w:fill="auto"/>
          </w:tcPr>
          <w:p w14:paraId="7B819E21"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369C3F51"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2335CC7C"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5BD65872"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2FD2A321"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Total cholesterol </w:t>
            </w:r>
          </w:p>
        </w:tc>
        <w:tc>
          <w:tcPr>
            <w:tcW w:w="556" w:type="pct"/>
            <w:tcBorders>
              <w:top w:val="none" w:sz="0" w:space="0" w:color="auto"/>
              <w:left w:val="none" w:sz="0" w:space="0" w:color="auto"/>
              <w:bottom w:val="none" w:sz="0" w:space="0" w:color="auto"/>
              <w:right w:val="none" w:sz="0" w:space="0" w:color="auto"/>
            </w:tcBorders>
            <w:shd w:val="clear" w:color="auto" w:fill="auto"/>
          </w:tcPr>
          <w:p w14:paraId="3EC90766"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0.156</w:t>
            </w:r>
          </w:p>
        </w:tc>
        <w:tc>
          <w:tcPr>
            <w:tcW w:w="425" w:type="pct"/>
            <w:tcBorders>
              <w:top w:val="none" w:sz="0" w:space="0" w:color="auto"/>
              <w:left w:val="none" w:sz="0" w:space="0" w:color="auto"/>
              <w:bottom w:val="none" w:sz="0" w:space="0" w:color="auto"/>
              <w:right w:val="none" w:sz="0" w:space="0" w:color="auto"/>
            </w:tcBorders>
            <w:shd w:val="clear" w:color="auto" w:fill="auto"/>
          </w:tcPr>
          <w:p w14:paraId="412DA8CD"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1.011</w:t>
            </w:r>
          </w:p>
        </w:tc>
        <w:tc>
          <w:tcPr>
            <w:tcW w:w="992" w:type="pct"/>
            <w:tcBorders>
              <w:top w:val="none" w:sz="0" w:space="0" w:color="auto"/>
              <w:left w:val="none" w:sz="0" w:space="0" w:color="auto"/>
              <w:bottom w:val="none" w:sz="0" w:space="0" w:color="auto"/>
              <w:right w:val="none" w:sz="0" w:space="0" w:color="auto"/>
            </w:tcBorders>
            <w:shd w:val="clear" w:color="auto" w:fill="auto"/>
          </w:tcPr>
          <w:p w14:paraId="0FB184A9"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0.991 – 1.023</w:t>
            </w:r>
          </w:p>
        </w:tc>
        <w:tc>
          <w:tcPr>
            <w:tcW w:w="514" w:type="pct"/>
            <w:tcBorders>
              <w:top w:val="none" w:sz="0" w:space="0" w:color="auto"/>
              <w:left w:val="none" w:sz="0" w:space="0" w:color="auto"/>
              <w:bottom w:val="none" w:sz="0" w:space="0" w:color="auto"/>
              <w:right w:val="none" w:sz="0" w:space="0" w:color="auto"/>
            </w:tcBorders>
            <w:shd w:val="clear" w:color="auto" w:fill="auto"/>
          </w:tcPr>
          <w:p w14:paraId="283B061C"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7B663B48"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1BFD3491"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4FA23657"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490BE8FA"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HDL </w:t>
            </w:r>
          </w:p>
        </w:tc>
        <w:tc>
          <w:tcPr>
            <w:tcW w:w="556" w:type="pct"/>
            <w:tcBorders>
              <w:top w:val="none" w:sz="0" w:space="0" w:color="auto"/>
              <w:left w:val="none" w:sz="0" w:space="0" w:color="auto"/>
              <w:bottom w:val="none" w:sz="0" w:space="0" w:color="auto"/>
              <w:right w:val="none" w:sz="0" w:space="0" w:color="auto"/>
            </w:tcBorders>
            <w:shd w:val="clear" w:color="auto" w:fill="auto"/>
          </w:tcPr>
          <w:p w14:paraId="68F5974F"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0.125</w:t>
            </w:r>
          </w:p>
        </w:tc>
        <w:tc>
          <w:tcPr>
            <w:tcW w:w="425" w:type="pct"/>
            <w:tcBorders>
              <w:top w:val="none" w:sz="0" w:space="0" w:color="auto"/>
              <w:left w:val="none" w:sz="0" w:space="0" w:color="auto"/>
              <w:bottom w:val="none" w:sz="0" w:space="0" w:color="auto"/>
              <w:right w:val="none" w:sz="0" w:space="0" w:color="auto"/>
            </w:tcBorders>
            <w:shd w:val="clear" w:color="auto" w:fill="auto"/>
          </w:tcPr>
          <w:p w14:paraId="30BA9F65"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1.281</w:t>
            </w:r>
          </w:p>
        </w:tc>
        <w:tc>
          <w:tcPr>
            <w:tcW w:w="992" w:type="pct"/>
            <w:tcBorders>
              <w:top w:val="none" w:sz="0" w:space="0" w:color="auto"/>
              <w:left w:val="none" w:sz="0" w:space="0" w:color="auto"/>
              <w:bottom w:val="none" w:sz="0" w:space="0" w:color="auto"/>
              <w:right w:val="none" w:sz="0" w:space="0" w:color="auto"/>
            </w:tcBorders>
            <w:shd w:val="clear" w:color="auto" w:fill="auto"/>
          </w:tcPr>
          <w:p w14:paraId="0281BC8A"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0.924 – 1.441</w:t>
            </w:r>
          </w:p>
        </w:tc>
        <w:tc>
          <w:tcPr>
            <w:tcW w:w="514" w:type="pct"/>
            <w:tcBorders>
              <w:top w:val="none" w:sz="0" w:space="0" w:color="auto"/>
              <w:left w:val="none" w:sz="0" w:space="0" w:color="auto"/>
              <w:bottom w:val="none" w:sz="0" w:space="0" w:color="auto"/>
              <w:right w:val="none" w:sz="0" w:space="0" w:color="auto"/>
            </w:tcBorders>
            <w:shd w:val="clear" w:color="auto" w:fill="auto"/>
          </w:tcPr>
          <w:p w14:paraId="462A9B40"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6B92CB07"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7983C825"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061D74D8"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1D0B8E09"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LDL </w:t>
            </w:r>
          </w:p>
        </w:tc>
        <w:tc>
          <w:tcPr>
            <w:tcW w:w="556" w:type="pct"/>
            <w:tcBorders>
              <w:top w:val="none" w:sz="0" w:space="0" w:color="auto"/>
              <w:left w:val="none" w:sz="0" w:space="0" w:color="auto"/>
              <w:bottom w:val="none" w:sz="0" w:space="0" w:color="auto"/>
              <w:right w:val="none" w:sz="0" w:space="0" w:color="auto"/>
            </w:tcBorders>
            <w:shd w:val="clear" w:color="auto" w:fill="auto"/>
          </w:tcPr>
          <w:p w14:paraId="5F54AE5C"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0.308</w:t>
            </w:r>
          </w:p>
        </w:tc>
        <w:tc>
          <w:tcPr>
            <w:tcW w:w="425" w:type="pct"/>
            <w:tcBorders>
              <w:top w:val="none" w:sz="0" w:space="0" w:color="auto"/>
              <w:left w:val="none" w:sz="0" w:space="0" w:color="auto"/>
              <w:bottom w:val="none" w:sz="0" w:space="0" w:color="auto"/>
              <w:right w:val="none" w:sz="0" w:space="0" w:color="auto"/>
            </w:tcBorders>
            <w:shd w:val="clear" w:color="auto" w:fill="auto"/>
          </w:tcPr>
          <w:p w14:paraId="4EB1D703"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1.007</w:t>
            </w:r>
          </w:p>
        </w:tc>
        <w:tc>
          <w:tcPr>
            <w:tcW w:w="992" w:type="pct"/>
            <w:tcBorders>
              <w:top w:val="none" w:sz="0" w:space="0" w:color="auto"/>
              <w:left w:val="none" w:sz="0" w:space="0" w:color="auto"/>
              <w:bottom w:val="none" w:sz="0" w:space="0" w:color="auto"/>
              <w:right w:val="none" w:sz="0" w:space="0" w:color="auto"/>
            </w:tcBorders>
            <w:shd w:val="clear" w:color="auto" w:fill="auto"/>
          </w:tcPr>
          <w:p w14:paraId="179274E5"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0.994 – 1.019</w:t>
            </w:r>
          </w:p>
        </w:tc>
        <w:tc>
          <w:tcPr>
            <w:tcW w:w="514" w:type="pct"/>
            <w:tcBorders>
              <w:top w:val="none" w:sz="0" w:space="0" w:color="auto"/>
              <w:left w:val="none" w:sz="0" w:space="0" w:color="auto"/>
              <w:bottom w:val="none" w:sz="0" w:space="0" w:color="auto"/>
              <w:right w:val="none" w:sz="0" w:space="0" w:color="auto"/>
            </w:tcBorders>
            <w:shd w:val="clear" w:color="auto" w:fill="auto"/>
          </w:tcPr>
          <w:p w14:paraId="689B30C2"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24AA6BD4"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38F76654"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05C10356"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33182B28"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Total bilirubin</w:t>
            </w:r>
          </w:p>
        </w:tc>
        <w:tc>
          <w:tcPr>
            <w:tcW w:w="556" w:type="pct"/>
            <w:tcBorders>
              <w:top w:val="none" w:sz="0" w:space="0" w:color="auto"/>
              <w:left w:val="none" w:sz="0" w:space="0" w:color="auto"/>
              <w:bottom w:val="none" w:sz="0" w:space="0" w:color="auto"/>
              <w:right w:val="none" w:sz="0" w:space="0" w:color="auto"/>
            </w:tcBorders>
            <w:shd w:val="clear" w:color="auto" w:fill="auto"/>
          </w:tcPr>
          <w:p w14:paraId="413C6936"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0.289</w:t>
            </w:r>
          </w:p>
        </w:tc>
        <w:tc>
          <w:tcPr>
            <w:tcW w:w="425" w:type="pct"/>
            <w:tcBorders>
              <w:top w:val="none" w:sz="0" w:space="0" w:color="auto"/>
              <w:left w:val="none" w:sz="0" w:space="0" w:color="auto"/>
              <w:bottom w:val="none" w:sz="0" w:space="0" w:color="auto"/>
              <w:right w:val="none" w:sz="0" w:space="0" w:color="auto"/>
            </w:tcBorders>
            <w:shd w:val="clear" w:color="auto" w:fill="auto"/>
          </w:tcPr>
          <w:p w14:paraId="459D01A0"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1.449</w:t>
            </w:r>
          </w:p>
        </w:tc>
        <w:tc>
          <w:tcPr>
            <w:tcW w:w="992" w:type="pct"/>
            <w:tcBorders>
              <w:top w:val="none" w:sz="0" w:space="0" w:color="auto"/>
              <w:left w:val="none" w:sz="0" w:space="0" w:color="auto"/>
              <w:bottom w:val="none" w:sz="0" w:space="0" w:color="auto"/>
              <w:right w:val="none" w:sz="0" w:space="0" w:color="auto"/>
            </w:tcBorders>
            <w:shd w:val="clear" w:color="auto" w:fill="auto"/>
          </w:tcPr>
          <w:p w14:paraId="33543C21"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0.730 – 2.876</w:t>
            </w:r>
          </w:p>
        </w:tc>
        <w:tc>
          <w:tcPr>
            <w:tcW w:w="514" w:type="pct"/>
            <w:tcBorders>
              <w:top w:val="none" w:sz="0" w:space="0" w:color="auto"/>
              <w:left w:val="none" w:sz="0" w:space="0" w:color="auto"/>
              <w:bottom w:val="none" w:sz="0" w:space="0" w:color="auto"/>
              <w:right w:val="none" w:sz="0" w:space="0" w:color="auto"/>
            </w:tcBorders>
            <w:shd w:val="clear" w:color="auto" w:fill="auto"/>
          </w:tcPr>
          <w:p w14:paraId="41939222"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5559FB84"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7812D6A2"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32DBD41F"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58A99EBB"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Direct bilirubin </w:t>
            </w:r>
          </w:p>
        </w:tc>
        <w:tc>
          <w:tcPr>
            <w:tcW w:w="556" w:type="pct"/>
            <w:tcBorders>
              <w:top w:val="none" w:sz="0" w:space="0" w:color="auto"/>
              <w:left w:val="none" w:sz="0" w:space="0" w:color="auto"/>
              <w:bottom w:val="none" w:sz="0" w:space="0" w:color="auto"/>
              <w:right w:val="none" w:sz="0" w:space="0" w:color="auto"/>
            </w:tcBorders>
            <w:shd w:val="clear" w:color="auto" w:fill="auto"/>
          </w:tcPr>
          <w:p w14:paraId="7E3B5761"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0.122</w:t>
            </w:r>
          </w:p>
        </w:tc>
        <w:tc>
          <w:tcPr>
            <w:tcW w:w="425" w:type="pct"/>
            <w:tcBorders>
              <w:top w:val="none" w:sz="0" w:space="0" w:color="auto"/>
              <w:left w:val="none" w:sz="0" w:space="0" w:color="auto"/>
              <w:bottom w:val="none" w:sz="0" w:space="0" w:color="auto"/>
              <w:right w:val="none" w:sz="0" w:space="0" w:color="auto"/>
            </w:tcBorders>
            <w:shd w:val="clear" w:color="auto" w:fill="auto"/>
          </w:tcPr>
          <w:p w14:paraId="45941036"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0.002</w:t>
            </w:r>
          </w:p>
        </w:tc>
        <w:tc>
          <w:tcPr>
            <w:tcW w:w="992" w:type="pct"/>
            <w:tcBorders>
              <w:top w:val="none" w:sz="0" w:space="0" w:color="auto"/>
              <w:left w:val="none" w:sz="0" w:space="0" w:color="auto"/>
              <w:bottom w:val="none" w:sz="0" w:space="0" w:color="auto"/>
              <w:right w:val="none" w:sz="0" w:space="0" w:color="auto"/>
            </w:tcBorders>
            <w:shd w:val="clear" w:color="auto" w:fill="auto"/>
          </w:tcPr>
          <w:p w14:paraId="5C3EB7B7"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0.000 – 5.485</w:t>
            </w:r>
          </w:p>
        </w:tc>
        <w:tc>
          <w:tcPr>
            <w:tcW w:w="514" w:type="pct"/>
            <w:tcBorders>
              <w:top w:val="none" w:sz="0" w:space="0" w:color="auto"/>
              <w:left w:val="none" w:sz="0" w:space="0" w:color="auto"/>
              <w:bottom w:val="none" w:sz="0" w:space="0" w:color="auto"/>
              <w:right w:val="none" w:sz="0" w:space="0" w:color="auto"/>
            </w:tcBorders>
            <w:shd w:val="clear" w:color="auto" w:fill="auto"/>
          </w:tcPr>
          <w:p w14:paraId="6D1AC7FC"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37770CF4"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6D38B099"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35443D21"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36656A86"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ALT </w:t>
            </w:r>
          </w:p>
        </w:tc>
        <w:tc>
          <w:tcPr>
            <w:tcW w:w="556" w:type="pct"/>
            <w:tcBorders>
              <w:top w:val="none" w:sz="0" w:space="0" w:color="auto"/>
              <w:left w:val="none" w:sz="0" w:space="0" w:color="auto"/>
              <w:bottom w:val="none" w:sz="0" w:space="0" w:color="auto"/>
              <w:right w:val="none" w:sz="0" w:space="0" w:color="auto"/>
            </w:tcBorders>
            <w:shd w:val="clear" w:color="auto" w:fill="auto"/>
          </w:tcPr>
          <w:p w14:paraId="6BB47889"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0.125</w:t>
            </w:r>
          </w:p>
        </w:tc>
        <w:tc>
          <w:tcPr>
            <w:tcW w:w="425" w:type="pct"/>
            <w:tcBorders>
              <w:top w:val="none" w:sz="0" w:space="0" w:color="auto"/>
              <w:left w:val="none" w:sz="0" w:space="0" w:color="auto"/>
              <w:bottom w:val="none" w:sz="0" w:space="0" w:color="auto"/>
              <w:right w:val="none" w:sz="0" w:space="0" w:color="auto"/>
            </w:tcBorders>
            <w:shd w:val="clear" w:color="auto" w:fill="auto"/>
          </w:tcPr>
          <w:p w14:paraId="05810227"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0.866</w:t>
            </w:r>
          </w:p>
        </w:tc>
        <w:tc>
          <w:tcPr>
            <w:tcW w:w="992" w:type="pct"/>
            <w:tcBorders>
              <w:top w:val="none" w:sz="0" w:space="0" w:color="auto"/>
              <w:left w:val="none" w:sz="0" w:space="0" w:color="auto"/>
              <w:bottom w:val="none" w:sz="0" w:space="0" w:color="auto"/>
              <w:right w:val="none" w:sz="0" w:space="0" w:color="auto"/>
            </w:tcBorders>
            <w:shd w:val="clear" w:color="auto" w:fill="auto"/>
          </w:tcPr>
          <w:p w14:paraId="413C58AD"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0.763 – 1.182</w:t>
            </w:r>
          </w:p>
        </w:tc>
        <w:tc>
          <w:tcPr>
            <w:tcW w:w="514" w:type="pct"/>
            <w:tcBorders>
              <w:top w:val="none" w:sz="0" w:space="0" w:color="auto"/>
              <w:left w:val="none" w:sz="0" w:space="0" w:color="auto"/>
              <w:bottom w:val="none" w:sz="0" w:space="0" w:color="auto"/>
              <w:right w:val="none" w:sz="0" w:space="0" w:color="auto"/>
            </w:tcBorders>
            <w:shd w:val="clear" w:color="auto" w:fill="auto"/>
          </w:tcPr>
          <w:p w14:paraId="4322BBC4"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268A1CA8"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1B7A1354"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2C5B4F6B"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15E9FCFF"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AST </w:t>
            </w:r>
          </w:p>
        </w:tc>
        <w:tc>
          <w:tcPr>
            <w:tcW w:w="556" w:type="pct"/>
            <w:tcBorders>
              <w:top w:val="none" w:sz="0" w:space="0" w:color="auto"/>
              <w:left w:val="none" w:sz="0" w:space="0" w:color="auto"/>
              <w:bottom w:val="none" w:sz="0" w:space="0" w:color="auto"/>
              <w:right w:val="none" w:sz="0" w:space="0" w:color="auto"/>
            </w:tcBorders>
            <w:shd w:val="clear" w:color="auto" w:fill="auto"/>
          </w:tcPr>
          <w:p w14:paraId="4C9B8C97"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0.104</w:t>
            </w:r>
          </w:p>
        </w:tc>
        <w:tc>
          <w:tcPr>
            <w:tcW w:w="425" w:type="pct"/>
            <w:tcBorders>
              <w:top w:val="none" w:sz="0" w:space="0" w:color="auto"/>
              <w:left w:val="none" w:sz="0" w:space="0" w:color="auto"/>
              <w:bottom w:val="none" w:sz="0" w:space="0" w:color="auto"/>
              <w:right w:val="none" w:sz="0" w:space="0" w:color="auto"/>
            </w:tcBorders>
            <w:shd w:val="clear" w:color="auto" w:fill="auto"/>
          </w:tcPr>
          <w:p w14:paraId="066D616A"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0.936</w:t>
            </w:r>
          </w:p>
        </w:tc>
        <w:tc>
          <w:tcPr>
            <w:tcW w:w="992" w:type="pct"/>
            <w:tcBorders>
              <w:top w:val="none" w:sz="0" w:space="0" w:color="auto"/>
              <w:left w:val="none" w:sz="0" w:space="0" w:color="auto"/>
              <w:bottom w:val="none" w:sz="0" w:space="0" w:color="auto"/>
              <w:right w:val="none" w:sz="0" w:space="0" w:color="auto"/>
            </w:tcBorders>
            <w:shd w:val="clear" w:color="auto" w:fill="auto"/>
          </w:tcPr>
          <w:p w14:paraId="2D3EC9D8"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0.863 – 1.014</w:t>
            </w:r>
          </w:p>
        </w:tc>
        <w:tc>
          <w:tcPr>
            <w:tcW w:w="514" w:type="pct"/>
            <w:tcBorders>
              <w:top w:val="none" w:sz="0" w:space="0" w:color="auto"/>
              <w:left w:val="none" w:sz="0" w:space="0" w:color="auto"/>
              <w:bottom w:val="none" w:sz="0" w:space="0" w:color="auto"/>
              <w:right w:val="none" w:sz="0" w:space="0" w:color="auto"/>
            </w:tcBorders>
            <w:shd w:val="clear" w:color="auto" w:fill="auto"/>
          </w:tcPr>
          <w:p w14:paraId="5CD22EFF"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0661CA13"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709201C8"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03E23E3F"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460275CA"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Urea </w:t>
            </w:r>
          </w:p>
        </w:tc>
        <w:tc>
          <w:tcPr>
            <w:tcW w:w="556" w:type="pct"/>
            <w:tcBorders>
              <w:top w:val="none" w:sz="0" w:space="0" w:color="auto"/>
              <w:left w:val="none" w:sz="0" w:space="0" w:color="auto"/>
              <w:bottom w:val="none" w:sz="0" w:space="0" w:color="auto"/>
              <w:right w:val="none" w:sz="0" w:space="0" w:color="auto"/>
            </w:tcBorders>
            <w:shd w:val="clear" w:color="auto" w:fill="auto"/>
          </w:tcPr>
          <w:p w14:paraId="676DAFE1"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0.065</w:t>
            </w:r>
          </w:p>
        </w:tc>
        <w:tc>
          <w:tcPr>
            <w:tcW w:w="425" w:type="pct"/>
            <w:tcBorders>
              <w:top w:val="none" w:sz="0" w:space="0" w:color="auto"/>
              <w:left w:val="none" w:sz="0" w:space="0" w:color="auto"/>
              <w:bottom w:val="none" w:sz="0" w:space="0" w:color="auto"/>
              <w:right w:val="none" w:sz="0" w:space="0" w:color="auto"/>
            </w:tcBorders>
            <w:shd w:val="clear" w:color="auto" w:fill="auto"/>
          </w:tcPr>
          <w:p w14:paraId="76014159"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1.031</w:t>
            </w:r>
          </w:p>
        </w:tc>
        <w:tc>
          <w:tcPr>
            <w:tcW w:w="992" w:type="pct"/>
            <w:tcBorders>
              <w:top w:val="none" w:sz="0" w:space="0" w:color="auto"/>
              <w:left w:val="none" w:sz="0" w:space="0" w:color="auto"/>
              <w:bottom w:val="none" w:sz="0" w:space="0" w:color="auto"/>
              <w:right w:val="none" w:sz="0" w:space="0" w:color="auto"/>
            </w:tcBorders>
            <w:shd w:val="clear" w:color="auto" w:fill="auto"/>
          </w:tcPr>
          <w:p w14:paraId="2934E1C7"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0.998 – 1.065</w:t>
            </w:r>
          </w:p>
        </w:tc>
        <w:tc>
          <w:tcPr>
            <w:tcW w:w="514" w:type="pct"/>
            <w:tcBorders>
              <w:top w:val="none" w:sz="0" w:space="0" w:color="auto"/>
              <w:left w:val="none" w:sz="0" w:space="0" w:color="auto"/>
              <w:bottom w:val="none" w:sz="0" w:space="0" w:color="auto"/>
              <w:right w:val="none" w:sz="0" w:space="0" w:color="auto"/>
            </w:tcBorders>
            <w:shd w:val="clear" w:color="auto" w:fill="auto"/>
          </w:tcPr>
          <w:p w14:paraId="6CC65F3D"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1140A019"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774A9926"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2C9F702F"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197A98AF"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Creatinine </w:t>
            </w:r>
          </w:p>
        </w:tc>
        <w:tc>
          <w:tcPr>
            <w:tcW w:w="556" w:type="pct"/>
            <w:tcBorders>
              <w:top w:val="none" w:sz="0" w:space="0" w:color="auto"/>
              <w:left w:val="none" w:sz="0" w:space="0" w:color="auto"/>
              <w:bottom w:val="none" w:sz="0" w:space="0" w:color="auto"/>
              <w:right w:val="none" w:sz="0" w:space="0" w:color="auto"/>
            </w:tcBorders>
            <w:shd w:val="clear" w:color="auto" w:fill="auto"/>
          </w:tcPr>
          <w:p w14:paraId="0F4021FB"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0.277</w:t>
            </w:r>
          </w:p>
        </w:tc>
        <w:tc>
          <w:tcPr>
            <w:tcW w:w="425" w:type="pct"/>
            <w:tcBorders>
              <w:top w:val="none" w:sz="0" w:space="0" w:color="auto"/>
              <w:left w:val="none" w:sz="0" w:space="0" w:color="auto"/>
              <w:bottom w:val="none" w:sz="0" w:space="0" w:color="auto"/>
              <w:right w:val="none" w:sz="0" w:space="0" w:color="auto"/>
            </w:tcBorders>
            <w:shd w:val="clear" w:color="auto" w:fill="auto"/>
          </w:tcPr>
          <w:p w14:paraId="2A645AB3"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0.401</w:t>
            </w:r>
          </w:p>
        </w:tc>
        <w:tc>
          <w:tcPr>
            <w:tcW w:w="992" w:type="pct"/>
            <w:tcBorders>
              <w:top w:val="none" w:sz="0" w:space="0" w:color="auto"/>
              <w:left w:val="none" w:sz="0" w:space="0" w:color="auto"/>
              <w:bottom w:val="none" w:sz="0" w:space="0" w:color="auto"/>
              <w:right w:val="none" w:sz="0" w:space="0" w:color="auto"/>
            </w:tcBorders>
            <w:shd w:val="clear" w:color="auto" w:fill="auto"/>
          </w:tcPr>
          <w:p w14:paraId="66F84790"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0.077 – 2.084</w:t>
            </w:r>
          </w:p>
        </w:tc>
        <w:tc>
          <w:tcPr>
            <w:tcW w:w="514" w:type="pct"/>
            <w:tcBorders>
              <w:top w:val="none" w:sz="0" w:space="0" w:color="auto"/>
              <w:left w:val="none" w:sz="0" w:space="0" w:color="auto"/>
              <w:bottom w:val="none" w:sz="0" w:space="0" w:color="auto"/>
              <w:right w:val="none" w:sz="0" w:space="0" w:color="auto"/>
            </w:tcBorders>
            <w:shd w:val="clear" w:color="auto" w:fill="auto"/>
          </w:tcPr>
          <w:p w14:paraId="5DDE448A"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32F84B2F"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7A6916DF"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26BD5907"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7B9F889F"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lastRenderedPageBreak/>
              <w:t xml:space="preserve">Triglycerides </w:t>
            </w:r>
          </w:p>
        </w:tc>
        <w:tc>
          <w:tcPr>
            <w:tcW w:w="556" w:type="pct"/>
            <w:tcBorders>
              <w:top w:val="none" w:sz="0" w:space="0" w:color="auto"/>
              <w:left w:val="none" w:sz="0" w:space="0" w:color="auto"/>
              <w:bottom w:val="none" w:sz="0" w:space="0" w:color="auto"/>
              <w:right w:val="none" w:sz="0" w:space="0" w:color="auto"/>
            </w:tcBorders>
            <w:shd w:val="clear" w:color="auto" w:fill="auto"/>
          </w:tcPr>
          <w:p w14:paraId="32493BE4"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0.160</w:t>
            </w:r>
          </w:p>
        </w:tc>
        <w:tc>
          <w:tcPr>
            <w:tcW w:w="425" w:type="pct"/>
            <w:tcBorders>
              <w:top w:val="none" w:sz="0" w:space="0" w:color="auto"/>
              <w:left w:val="none" w:sz="0" w:space="0" w:color="auto"/>
              <w:bottom w:val="none" w:sz="0" w:space="0" w:color="auto"/>
              <w:right w:val="none" w:sz="0" w:space="0" w:color="auto"/>
            </w:tcBorders>
            <w:shd w:val="clear" w:color="auto" w:fill="auto"/>
          </w:tcPr>
          <w:p w14:paraId="3E8B64AF"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1.006</w:t>
            </w:r>
          </w:p>
        </w:tc>
        <w:tc>
          <w:tcPr>
            <w:tcW w:w="992" w:type="pct"/>
            <w:tcBorders>
              <w:top w:val="none" w:sz="0" w:space="0" w:color="auto"/>
              <w:left w:val="none" w:sz="0" w:space="0" w:color="auto"/>
              <w:bottom w:val="none" w:sz="0" w:space="0" w:color="auto"/>
              <w:right w:val="none" w:sz="0" w:space="0" w:color="auto"/>
            </w:tcBorders>
            <w:shd w:val="clear" w:color="auto" w:fill="auto"/>
          </w:tcPr>
          <w:p w14:paraId="04A252A9"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0.998 – 1.015</w:t>
            </w:r>
          </w:p>
        </w:tc>
        <w:tc>
          <w:tcPr>
            <w:tcW w:w="514" w:type="pct"/>
            <w:tcBorders>
              <w:top w:val="none" w:sz="0" w:space="0" w:color="auto"/>
              <w:left w:val="none" w:sz="0" w:space="0" w:color="auto"/>
              <w:bottom w:val="none" w:sz="0" w:space="0" w:color="auto"/>
              <w:right w:val="none" w:sz="0" w:space="0" w:color="auto"/>
            </w:tcBorders>
            <w:shd w:val="clear" w:color="auto" w:fill="auto"/>
          </w:tcPr>
          <w:p w14:paraId="6249E300"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47966D63"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70EF4880"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06395936"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490D2534"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CRP </w:t>
            </w:r>
          </w:p>
        </w:tc>
        <w:tc>
          <w:tcPr>
            <w:tcW w:w="556" w:type="pct"/>
            <w:tcBorders>
              <w:top w:val="none" w:sz="0" w:space="0" w:color="auto"/>
              <w:left w:val="none" w:sz="0" w:space="0" w:color="auto"/>
              <w:bottom w:val="none" w:sz="0" w:space="0" w:color="auto"/>
              <w:right w:val="none" w:sz="0" w:space="0" w:color="auto"/>
            </w:tcBorders>
            <w:shd w:val="clear" w:color="auto" w:fill="auto"/>
          </w:tcPr>
          <w:p w14:paraId="1859168E"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&lt;0.001*</w:t>
            </w:r>
          </w:p>
        </w:tc>
        <w:tc>
          <w:tcPr>
            <w:tcW w:w="425" w:type="pct"/>
            <w:tcBorders>
              <w:top w:val="none" w:sz="0" w:space="0" w:color="auto"/>
              <w:left w:val="none" w:sz="0" w:space="0" w:color="auto"/>
              <w:bottom w:val="none" w:sz="0" w:space="0" w:color="auto"/>
              <w:right w:val="none" w:sz="0" w:space="0" w:color="auto"/>
            </w:tcBorders>
            <w:shd w:val="clear" w:color="auto" w:fill="auto"/>
          </w:tcPr>
          <w:p w14:paraId="2CC3172F"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1.048</w:t>
            </w:r>
          </w:p>
        </w:tc>
        <w:tc>
          <w:tcPr>
            <w:tcW w:w="992" w:type="pct"/>
            <w:tcBorders>
              <w:top w:val="none" w:sz="0" w:space="0" w:color="auto"/>
              <w:left w:val="none" w:sz="0" w:space="0" w:color="auto"/>
              <w:bottom w:val="none" w:sz="0" w:space="0" w:color="auto"/>
              <w:right w:val="none" w:sz="0" w:space="0" w:color="auto"/>
            </w:tcBorders>
            <w:shd w:val="clear" w:color="auto" w:fill="auto"/>
          </w:tcPr>
          <w:p w14:paraId="535D387F"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1.028-1.068</w:t>
            </w:r>
          </w:p>
        </w:tc>
        <w:tc>
          <w:tcPr>
            <w:tcW w:w="514" w:type="pct"/>
            <w:tcBorders>
              <w:top w:val="none" w:sz="0" w:space="0" w:color="auto"/>
              <w:left w:val="none" w:sz="0" w:space="0" w:color="auto"/>
              <w:bottom w:val="none" w:sz="0" w:space="0" w:color="auto"/>
              <w:right w:val="none" w:sz="0" w:space="0" w:color="auto"/>
            </w:tcBorders>
            <w:shd w:val="clear" w:color="auto" w:fill="auto"/>
          </w:tcPr>
          <w:p w14:paraId="3A4D327C"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0.004*</w:t>
            </w:r>
          </w:p>
        </w:tc>
        <w:tc>
          <w:tcPr>
            <w:tcW w:w="425" w:type="pct"/>
            <w:tcBorders>
              <w:top w:val="none" w:sz="0" w:space="0" w:color="auto"/>
              <w:left w:val="none" w:sz="0" w:space="0" w:color="auto"/>
              <w:bottom w:val="none" w:sz="0" w:space="0" w:color="auto"/>
              <w:right w:val="none" w:sz="0" w:space="0" w:color="auto"/>
            </w:tcBorders>
            <w:shd w:val="clear" w:color="auto" w:fill="auto"/>
          </w:tcPr>
          <w:p w14:paraId="3E968A6D"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1.060</w:t>
            </w:r>
          </w:p>
        </w:tc>
        <w:tc>
          <w:tcPr>
            <w:tcW w:w="911" w:type="pct"/>
            <w:tcBorders>
              <w:top w:val="none" w:sz="0" w:space="0" w:color="auto"/>
              <w:left w:val="none" w:sz="0" w:space="0" w:color="auto"/>
              <w:bottom w:val="none" w:sz="0" w:space="0" w:color="auto"/>
              <w:right w:val="none" w:sz="0" w:space="0" w:color="auto"/>
            </w:tcBorders>
            <w:shd w:val="clear" w:color="auto" w:fill="auto"/>
          </w:tcPr>
          <w:p w14:paraId="30494719"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1.019-1.102</w:t>
            </w:r>
          </w:p>
        </w:tc>
      </w:tr>
      <w:tr w:rsidR="00507FB4" w:rsidRPr="00507FB4" w14:paraId="79995EC1"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612018E6"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Free T3</w:t>
            </w:r>
          </w:p>
        </w:tc>
        <w:tc>
          <w:tcPr>
            <w:tcW w:w="556" w:type="pct"/>
            <w:tcBorders>
              <w:top w:val="none" w:sz="0" w:space="0" w:color="auto"/>
              <w:left w:val="none" w:sz="0" w:space="0" w:color="auto"/>
              <w:bottom w:val="none" w:sz="0" w:space="0" w:color="auto"/>
              <w:right w:val="none" w:sz="0" w:space="0" w:color="auto"/>
            </w:tcBorders>
            <w:shd w:val="clear" w:color="auto" w:fill="auto"/>
          </w:tcPr>
          <w:p w14:paraId="276816CF"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0.178</w:t>
            </w:r>
          </w:p>
        </w:tc>
        <w:tc>
          <w:tcPr>
            <w:tcW w:w="425" w:type="pct"/>
            <w:tcBorders>
              <w:top w:val="none" w:sz="0" w:space="0" w:color="auto"/>
              <w:left w:val="none" w:sz="0" w:space="0" w:color="auto"/>
              <w:bottom w:val="none" w:sz="0" w:space="0" w:color="auto"/>
              <w:right w:val="none" w:sz="0" w:space="0" w:color="auto"/>
            </w:tcBorders>
            <w:shd w:val="clear" w:color="auto" w:fill="auto"/>
          </w:tcPr>
          <w:p w14:paraId="5F3FC236"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0.493</w:t>
            </w:r>
          </w:p>
        </w:tc>
        <w:tc>
          <w:tcPr>
            <w:tcW w:w="992" w:type="pct"/>
            <w:tcBorders>
              <w:top w:val="none" w:sz="0" w:space="0" w:color="auto"/>
              <w:left w:val="none" w:sz="0" w:space="0" w:color="auto"/>
              <w:bottom w:val="none" w:sz="0" w:space="0" w:color="auto"/>
              <w:right w:val="none" w:sz="0" w:space="0" w:color="auto"/>
            </w:tcBorders>
            <w:shd w:val="clear" w:color="auto" w:fill="auto"/>
          </w:tcPr>
          <w:p w14:paraId="2C0A889B"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0.176 – 1.381</w:t>
            </w:r>
          </w:p>
        </w:tc>
        <w:tc>
          <w:tcPr>
            <w:tcW w:w="514" w:type="pct"/>
            <w:tcBorders>
              <w:top w:val="none" w:sz="0" w:space="0" w:color="auto"/>
              <w:left w:val="none" w:sz="0" w:space="0" w:color="auto"/>
              <w:bottom w:val="none" w:sz="0" w:space="0" w:color="auto"/>
              <w:right w:val="none" w:sz="0" w:space="0" w:color="auto"/>
            </w:tcBorders>
            <w:shd w:val="clear" w:color="auto" w:fill="auto"/>
          </w:tcPr>
          <w:p w14:paraId="2B2766DF"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21A23435"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66B99BC2"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1E57C0E5"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0BD506EE"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Free T4</w:t>
            </w:r>
          </w:p>
        </w:tc>
        <w:tc>
          <w:tcPr>
            <w:tcW w:w="556" w:type="pct"/>
            <w:tcBorders>
              <w:top w:val="none" w:sz="0" w:space="0" w:color="auto"/>
              <w:left w:val="none" w:sz="0" w:space="0" w:color="auto"/>
              <w:bottom w:val="none" w:sz="0" w:space="0" w:color="auto"/>
              <w:right w:val="none" w:sz="0" w:space="0" w:color="auto"/>
            </w:tcBorders>
            <w:shd w:val="clear" w:color="auto" w:fill="auto"/>
          </w:tcPr>
          <w:p w14:paraId="067792D5"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0.270</w:t>
            </w:r>
          </w:p>
        </w:tc>
        <w:tc>
          <w:tcPr>
            <w:tcW w:w="425" w:type="pct"/>
            <w:tcBorders>
              <w:top w:val="none" w:sz="0" w:space="0" w:color="auto"/>
              <w:left w:val="none" w:sz="0" w:space="0" w:color="auto"/>
              <w:bottom w:val="none" w:sz="0" w:space="0" w:color="auto"/>
              <w:right w:val="none" w:sz="0" w:space="0" w:color="auto"/>
            </w:tcBorders>
            <w:shd w:val="clear" w:color="auto" w:fill="auto"/>
          </w:tcPr>
          <w:p w14:paraId="3448BBF6"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3.942</w:t>
            </w:r>
          </w:p>
        </w:tc>
        <w:tc>
          <w:tcPr>
            <w:tcW w:w="992" w:type="pct"/>
            <w:tcBorders>
              <w:top w:val="none" w:sz="0" w:space="0" w:color="auto"/>
              <w:left w:val="none" w:sz="0" w:space="0" w:color="auto"/>
              <w:bottom w:val="none" w:sz="0" w:space="0" w:color="auto"/>
              <w:right w:val="none" w:sz="0" w:space="0" w:color="auto"/>
            </w:tcBorders>
            <w:shd w:val="clear" w:color="auto" w:fill="auto"/>
          </w:tcPr>
          <w:p w14:paraId="655FAA40"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0.345 – 44.984</w:t>
            </w:r>
          </w:p>
        </w:tc>
        <w:tc>
          <w:tcPr>
            <w:tcW w:w="514" w:type="pct"/>
            <w:tcBorders>
              <w:top w:val="none" w:sz="0" w:space="0" w:color="auto"/>
              <w:left w:val="none" w:sz="0" w:space="0" w:color="auto"/>
              <w:bottom w:val="none" w:sz="0" w:space="0" w:color="auto"/>
              <w:right w:val="none" w:sz="0" w:space="0" w:color="auto"/>
            </w:tcBorders>
            <w:shd w:val="clear" w:color="auto" w:fill="auto"/>
          </w:tcPr>
          <w:p w14:paraId="221349F2"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59088395"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36ACCD96"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79D29C70"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278FDD05"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TSH </w:t>
            </w:r>
          </w:p>
        </w:tc>
        <w:tc>
          <w:tcPr>
            <w:tcW w:w="556" w:type="pct"/>
            <w:tcBorders>
              <w:top w:val="none" w:sz="0" w:space="0" w:color="auto"/>
              <w:left w:val="none" w:sz="0" w:space="0" w:color="auto"/>
              <w:bottom w:val="none" w:sz="0" w:space="0" w:color="auto"/>
              <w:right w:val="none" w:sz="0" w:space="0" w:color="auto"/>
            </w:tcBorders>
            <w:shd w:val="clear" w:color="auto" w:fill="auto"/>
          </w:tcPr>
          <w:p w14:paraId="551EDBC3"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0.717</w:t>
            </w:r>
          </w:p>
        </w:tc>
        <w:tc>
          <w:tcPr>
            <w:tcW w:w="425" w:type="pct"/>
            <w:tcBorders>
              <w:top w:val="none" w:sz="0" w:space="0" w:color="auto"/>
              <w:left w:val="none" w:sz="0" w:space="0" w:color="auto"/>
              <w:bottom w:val="none" w:sz="0" w:space="0" w:color="auto"/>
              <w:right w:val="none" w:sz="0" w:space="0" w:color="auto"/>
            </w:tcBorders>
            <w:shd w:val="clear" w:color="auto" w:fill="auto"/>
          </w:tcPr>
          <w:p w14:paraId="1BE1A49B"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0.897</w:t>
            </w:r>
          </w:p>
        </w:tc>
        <w:tc>
          <w:tcPr>
            <w:tcW w:w="992" w:type="pct"/>
            <w:tcBorders>
              <w:top w:val="none" w:sz="0" w:space="0" w:color="auto"/>
              <w:left w:val="none" w:sz="0" w:space="0" w:color="auto"/>
              <w:bottom w:val="none" w:sz="0" w:space="0" w:color="auto"/>
              <w:right w:val="none" w:sz="0" w:space="0" w:color="auto"/>
            </w:tcBorders>
            <w:shd w:val="clear" w:color="auto" w:fill="auto"/>
          </w:tcPr>
          <w:p w14:paraId="3A747CD7"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0.497 – 1.617</w:t>
            </w:r>
          </w:p>
        </w:tc>
        <w:tc>
          <w:tcPr>
            <w:tcW w:w="514" w:type="pct"/>
            <w:tcBorders>
              <w:top w:val="none" w:sz="0" w:space="0" w:color="auto"/>
              <w:left w:val="none" w:sz="0" w:space="0" w:color="auto"/>
              <w:bottom w:val="none" w:sz="0" w:space="0" w:color="auto"/>
              <w:right w:val="none" w:sz="0" w:space="0" w:color="auto"/>
            </w:tcBorders>
            <w:shd w:val="clear" w:color="auto" w:fill="auto"/>
          </w:tcPr>
          <w:p w14:paraId="21E6163B"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12EF8BE9"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0AD71F26"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793585A5"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1FC87844"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Na </w:t>
            </w:r>
          </w:p>
        </w:tc>
        <w:tc>
          <w:tcPr>
            <w:tcW w:w="556" w:type="pct"/>
            <w:tcBorders>
              <w:top w:val="none" w:sz="0" w:space="0" w:color="auto"/>
              <w:left w:val="none" w:sz="0" w:space="0" w:color="auto"/>
              <w:bottom w:val="none" w:sz="0" w:space="0" w:color="auto"/>
              <w:right w:val="none" w:sz="0" w:space="0" w:color="auto"/>
            </w:tcBorders>
            <w:shd w:val="clear" w:color="auto" w:fill="auto"/>
          </w:tcPr>
          <w:p w14:paraId="68BA7AAE"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0.850</w:t>
            </w:r>
          </w:p>
        </w:tc>
        <w:tc>
          <w:tcPr>
            <w:tcW w:w="425" w:type="pct"/>
            <w:tcBorders>
              <w:top w:val="none" w:sz="0" w:space="0" w:color="auto"/>
              <w:left w:val="none" w:sz="0" w:space="0" w:color="auto"/>
              <w:bottom w:val="none" w:sz="0" w:space="0" w:color="auto"/>
              <w:right w:val="none" w:sz="0" w:space="0" w:color="auto"/>
            </w:tcBorders>
            <w:shd w:val="clear" w:color="auto" w:fill="auto"/>
          </w:tcPr>
          <w:p w14:paraId="550144F8"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0.985</w:t>
            </w:r>
          </w:p>
        </w:tc>
        <w:tc>
          <w:tcPr>
            <w:tcW w:w="992" w:type="pct"/>
            <w:tcBorders>
              <w:top w:val="none" w:sz="0" w:space="0" w:color="auto"/>
              <w:left w:val="none" w:sz="0" w:space="0" w:color="auto"/>
              <w:bottom w:val="none" w:sz="0" w:space="0" w:color="auto"/>
              <w:right w:val="none" w:sz="0" w:space="0" w:color="auto"/>
            </w:tcBorders>
            <w:shd w:val="clear" w:color="auto" w:fill="auto"/>
          </w:tcPr>
          <w:p w14:paraId="2CBFBD2E"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0.838 – 1.157</w:t>
            </w:r>
          </w:p>
        </w:tc>
        <w:tc>
          <w:tcPr>
            <w:tcW w:w="514" w:type="pct"/>
            <w:tcBorders>
              <w:top w:val="none" w:sz="0" w:space="0" w:color="auto"/>
              <w:left w:val="none" w:sz="0" w:space="0" w:color="auto"/>
              <w:bottom w:val="none" w:sz="0" w:space="0" w:color="auto"/>
              <w:right w:val="none" w:sz="0" w:space="0" w:color="auto"/>
            </w:tcBorders>
            <w:shd w:val="clear" w:color="auto" w:fill="auto"/>
          </w:tcPr>
          <w:p w14:paraId="52C95471"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10B95EE0"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32797977"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10B1B0C5"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15550CB8"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K </w:t>
            </w:r>
          </w:p>
        </w:tc>
        <w:tc>
          <w:tcPr>
            <w:tcW w:w="556" w:type="pct"/>
            <w:tcBorders>
              <w:top w:val="none" w:sz="0" w:space="0" w:color="auto"/>
              <w:left w:val="none" w:sz="0" w:space="0" w:color="auto"/>
              <w:bottom w:val="none" w:sz="0" w:space="0" w:color="auto"/>
              <w:right w:val="none" w:sz="0" w:space="0" w:color="auto"/>
            </w:tcBorders>
            <w:shd w:val="clear" w:color="auto" w:fill="auto"/>
          </w:tcPr>
          <w:p w14:paraId="7AD5B965"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0.137</w:t>
            </w:r>
          </w:p>
        </w:tc>
        <w:tc>
          <w:tcPr>
            <w:tcW w:w="425" w:type="pct"/>
            <w:tcBorders>
              <w:top w:val="none" w:sz="0" w:space="0" w:color="auto"/>
              <w:left w:val="none" w:sz="0" w:space="0" w:color="auto"/>
              <w:bottom w:val="none" w:sz="0" w:space="0" w:color="auto"/>
              <w:right w:val="none" w:sz="0" w:space="0" w:color="auto"/>
            </w:tcBorders>
            <w:shd w:val="clear" w:color="auto" w:fill="auto"/>
          </w:tcPr>
          <w:p w14:paraId="74364DA0"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2.102</w:t>
            </w:r>
          </w:p>
        </w:tc>
        <w:tc>
          <w:tcPr>
            <w:tcW w:w="992" w:type="pct"/>
            <w:tcBorders>
              <w:top w:val="none" w:sz="0" w:space="0" w:color="auto"/>
              <w:left w:val="none" w:sz="0" w:space="0" w:color="auto"/>
              <w:bottom w:val="none" w:sz="0" w:space="0" w:color="auto"/>
              <w:right w:val="none" w:sz="0" w:space="0" w:color="auto"/>
            </w:tcBorders>
            <w:shd w:val="clear" w:color="auto" w:fill="auto"/>
          </w:tcPr>
          <w:p w14:paraId="624CEFBB"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0.993 –5.401</w:t>
            </w:r>
          </w:p>
        </w:tc>
        <w:tc>
          <w:tcPr>
            <w:tcW w:w="514" w:type="pct"/>
            <w:tcBorders>
              <w:top w:val="none" w:sz="0" w:space="0" w:color="auto"/>
              <w:left w:val="none" w:sz="0" w:space="0" w:color="auto"/>
              <w:bottom w:val="none" w:sz="0" w:space="0" w:color="auto"/>
              <w:right w:val="none" w:sz="0" w:space="0" w:color="auto"/>
            </w:tcBorders>
            <w:shd w:val="clear" w:color="auto" w:fill="auto"/>
          </w:tcPr>
          <w:p w14:paraId="3C95B578"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565FA2F2"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2DFAFC66"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430A6B64"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0BD735A2"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Total Ca </w:t>
            </w:r>
          </w:p>
        </w:tc>
        <w:tc>
          <w:tcPr>
            <w:tcW w:w="556" w:type="pct"/>
            <w:tcBorders>
              <w:top w:val="none" w:sz="0" w:space="0" w:color="auto"/>
              <w:left w:val="none" w:sz="0" w:space="0" w:color="auto"/>
              <w:bottom w:val="none" w:sz="0" w:space="0" w:color="auto"/>
              <w:right w:val="none" w:sz="0" w:space="0" w:color="auto"/>
            </w:tcBorders>
            <w:shd w:val="clear" w:color="auto" w:fill="auto"/>
          </w:tcPr>
          <w:p w14:paraId="5A3146F1"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0.212</w:t>
            </w:r>
          </w:p>
        </w:tc>
        <w:tc>
          <w:tcPr>
            <w:tcW w:w="425" w:type="pct"/>
            <w:tcBorders>
              <w:top w:val="none" w:sz="0" w:space="0" w:color="auto"/>
              <w:left w:val="none" w:sz="0" w:space="0" w:color="auto"/>
              <w:bottom w:val="none" w:sz="0" w:space="0" w:color="auto"/>
              <w:right w:val="none" w:sz="0" w:space="0" w:color="auto"/>
            </w:tcBorders>
            <w:shd w:val="clear" w:color="auto" w:fill="auto"/>
          </w:tcPr>
          <w:p w14:paraId="2F7B6325"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3.881</w:t>
            </w:r>
          </w:p>
        </w:tc>
        <w:tc>
          <w:tcPr>
            <w:tcW w:w="992" w:type="pct"/>
            <w:tcBorders>
              <w:top w:val="none" w:sz="0" w:space="0" w:color="auto"/>
              <w:left w:val="none" w:sz="0" w:space="0" w:color="auto"/>
              <w:bottom w:val="none" w:sz="0" w:space="0" w:color="auto"/>
              <w:right w:val="none" w:sz="0" w:space="0" w:color="auto"/>
            </w:tcBorders>
            <w:shd w:val="clear" w:color="auto" w:fill="auto"/>
          </w:tcPr>
          <w:p w14:paraId="2B9742E2"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0.848 – 11.173</w:t>
            </w:r>
          </w:p>
        </w:tc>
        <w:tc>
          <w:tcPr>
            <w:tcW w:w="514" w:type="pct"/>
            <w:tcBorders>
              <w:top w:val="none" w:sz="0" w:space="0" w:color="auto"/>
              <w:left w:val="none" w:sz="0" w:space="0" w:color="auto"/>
              <w:bottom w:val="none" w:sz="0" w:space="0" w:color="auto"/>
              <w:right w:val="none" w:sz="0" w:space="0" w:color="auto"/>
            </w:tcBorders>
            <w:shd w:val="clear" w:color="auto" w:fill="auto"/>
          </w:tcPr>
          <w:p w14:paraId="64ED93AB"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0946F079"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01841446"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1544B328"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01C6AA62"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Ionized Ca </w:t>
            </w:r>
          </w:p>
        </w:tc>
        <w:tc>
          <w:tcPr>
            <w:tcW w:w="556" w:type="pct"/>
            <w:tcBorders>
              <w:top w:val="none" w:sz="0" w:space="0" w:color="auto"/>
              <w:left w:val="none" w:sz="0" w:space="0" w:color="auto"/>
              <w:bottom w:val="none" w:sz="0" w:space="0" w:color="auto"/>
              <w:right w:val="none" w:sz="0" w:space="0" w:color="auto"/>
            </w:tcBorders>
            <w:shd w:val="clear" w:color="auto" w:fill="auto"/>
          </w:tcPr>
          <w:p w14:paraId="3D832261"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0.241</w:t>
            </w:r>
          </w:p>
        </w:tc>
        <w:tc>
          <w:tcPr>
            <w:tcW w:w="425" w:type="pct"/>
            <w:tcBorders>
              <w:top w:val="none" w:sz="0" w:space="0" w:color="auto"/>
              <w:left w:val="none" w:sz="0" w:space="0" w:color="auto"/>
              <w:bottom w:val="none" w:sz="0" w:space="0" w:color="auto"/>
              <w:right w:val="none" w:sz="0" w:space="0" w:color="auto"/>
            </w:tcBorders>
            <w:shd w:val="clear" w:color="auto" w:fill="auto"/>
          </w:tcPr>
          <w:p w14:paraId="6ACAC698"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3.219</w:t>
            </w:r>
          </w:p>
        </w:tc>
        <w:tc>
          <w:tcPr>
            <w:tcW w:w="992" w:type="pct"/>
            <w:tcBorders>
              <w:top w:val="none" w:sz="0" w:space="0" w:color="auto"/>
              <w:left w:val="none" w:sz="0" w:space="0" w:color="auto"/>
              <w:bottom w:val="none" w:sz="0" w:space="0" w:color="auto"/>
              <w:right w:val="none" w:sz="0" w:space="0" w:color="auto"/>
            </w:tcBorders>
            <w:shd w:val="clear" w:color="auto" w:fill="auto"/>
          </w:tcPr>
          <w:p w14:paraId="0031A085"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0.952 – 6.275</w:t>
            </w:r>
          </w:p>
        </w:tc>
        <w:tc>
          <w:tcPr>
            <w:tcW w:w="514" w:type="pct"/>
            <w:tcBorders>
              <w:top w:val="none" w:sz="0" w:space="0" w:color="auto"/>
              <w:left w:val="none" w:sz="0" w:space="0" w:color="auto"/>
              <w:bottom w:val="none" w:sz="0" w:space="0" w:color="auto"/>
              <w:right w:val="none" w:sz="0" w:space="0" w:color="auto"/>
            </w:tcBorders>
            <w:shd w:val="clear" w:color="auto" w:fill="auto"/>
          </w:tcPr>
          <w:p w14:paraId="0AE7C5FE"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78A3532D"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2CBACC84"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5B77D1AB"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0799B8C9"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TLC </w:t>
            </w:r>
          </w:p>
        </w:tc>
        <w:tc>
          <w:tcPr>
            <w:tcW w:w="556" w:type="pct"/>
            <w:tcBorders>
              <w:top w:val="none" w:sz="0" w:space="0" w:color="auto"/>
              <w:left w:val="none" w:sz="0" w:space="0" w:color="auto"/>
              <w:bottom w:val="none" w:sz="0" w:space="0" w:color="auto"/>
              <w:right w:val="none" w:sz="0" w:space="0" w:color="auto"/>
            </w:tcBorders>
            <w:shd w:val="clear" w:color="auto" w:fill="auto"/>
          </w:tcPr>
          <w:p w14:paraId="2F52B3CA"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0.003*</w:t>
            </w:r>
          </w:p>
        </w:tc>
        <w:tc>
          <w:tcPr>
            <w:tcW w:w="425" w:type="pct"/>
            <w:tcBorders>
              <w:top w:val="none" w:sz="0" w:space="0" w:color="auto"/>
              <w:left w:val="none" w:sz="0" w:space="0" w:color="auto"/>
              <w:bottom w:val="none" w:sz="0" w:space="0" w:color="auto"/>
              <w:right w:val="none" w:sz="0" w:space="0" w:color="auto"/>
            </w:tcBorders>
            <w:shd w:val="clear" w:color="auto" w:fill="auto"/>
          </w:tcPr>
          <w:p w14:paraId="12C80BC6"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1.227</w:t>
            </w:r>
          </w:p>
        </w:tc>
        <w:tc>
          <w:tcPr>
            <w:tcW w:w="992" w:type="pct"/>
            <w:tcBorders>
              <w:top w:val="none" w:sz="0" w:space="0" w:color="auto"/>
              <w:left w:val="none" w:sz="0" w:space="0" w:color="auto"/>
              <w:bottom w:val="none" w:sz="0" w:space="0" w:color="auto"/>
              <w:right w:val="none" w:sz="0" w:space="0" w:color="auto"/>
            </w:tcBorders>
            <w:shd w:val="clear" w:color="auto" w:fill="auto"/>
          </w:tcPr>
          <w:p w14:paraId="1F787809"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1.073-1.404</w:t>
            </w:r>
          </w:p>
        </w:tc>
        <w:tc>
          <w:tcPr>
            <w:tcW w:w="514" w:type="pct"/>
            <w:tcBorders>
              <w:top w:val="none" w:sz="0" w:space="0" w:color="auto"/>
              <w:left w:val="none" w:sz="0" w:space="0" w:color="auto"/>
              <w:bottom w:val="none" w:sz="0" w:space="0" w:color="auto"/>
              <w:right w:val="none" w:sz="0" w:space="0" w:color="auto"/>
            </w:tcBorders>
            <w:shd w:val="clear" w:color="auto" w:fill="auto"/>
          </w:tcPr>
          <w:p w14:paraId="6BA1A139"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0.149</w:t>
            </w:r>
          </w:p>
        </w:tc>
        <w:tc>
          <w:tcPr>
            <w:tcW w:w="425" w:type="pct"/>
            <w:tcBorders>
              <w:top w:val="none" w:sz="0" w:space="0" w:color="auto"/>
              <w:left w:val="none" w:sz="0" w:space="0" w:color="auto"/>
              <w:bottom w:val="none" w:sz="0" w:space="0" w:color="auto"/>
              <w:right w:val="none" w:sz="0" w:space="0" w:color="auto"/>
            </w:tcBorders>
            <w:shd w:val="clear" w:color="auto" w:fill="auto"/>
          </w:tcPr>
          <w:p w14:paraId="32B2EB23"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1.226</w:t>
            </w:r>
          </w:p>
        </w:tc>
        <w:tc>
          <w:tcPr>
            <w:tcW w:w="911" w:type="pct"/>
            <w:tcBorders>
              <w:top w:val="none" w:sz="0" w:space="0" w:color="auto"/>
              <w:left w:val="none" w:sz="0" w:space="0" w:color="auto"/>
              <w:bottom w:val="none" w:sz="0" w:space="0" w:color="auto"/>
              <w:right w:val="none" w:sz="0" w:space="0" w:color="auto"/>
            </w:tcBorders>
            <w:shd w:val="clear" w:color="auto" w:fill="auto"/>
          </w:tcPr>
          <w:p w14:paraId="14F3790E"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0.930-1.615</w:t>
            </w:r>
          </w:p>
        </w:tc>
      </w:tr>
      <w:tr w:rsidR="00507FB4" w:rsidRPr="00507FB4" w14:paraId="30C1FE85" w14:textId="77777777" w:rsidTr="00507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1EB3872E"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Neutrophils </w:t>
            </w:r>
          </w:p>
        </w:tc>
        <w:tc>
          <w:tcPr>
            <w:tcW w:w="556" w:type="pct"/>
            <w:tcBorders>
              <w:top w:val="none" w:sz="0" w:space="0" w:color="auto"/>
              <w:left w:val="none" w:sz="0" w:space="0" w:color="auto"/>
              <w:bottom w:val="none" w:sz="0" w:space="0" w:color="auto"/>
              <w:right w:val="none" w:sz="0" w:space="0" w:color="auto"/>
            </w:tcBorders>
            <w:shd w:val="clear" w:color="auto" w:fill="auto"/>
          </w:tcPr>
          <w:p w14:paraId="6855C56D"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0.239</w:t>
            </w:r>
          </w:p>
        </w:tc>
        <w:tc>
          <w:tcPr>
            <w:tcW w:w="425" w:type="pct"/>
            <w:tcBorders>
              <w:top w:val="none" w:sz="0" w:space="0" w:color="auto"/>
              <w:left w:val="none" w:sz="0" w:space="0" w:color="auto"/>
              <w:bottom w:val="none" w:sz="0" w:space="0" w:color="auto"/>
              <w:right w:val="none" w:sz="0" w:space="0" w:color="auto"/>
            </w:tcBorders>
            <w:shd w:val="clear" w:color="auto" w:fill="auto"/>
          </w:tcPr>
          <w:p w14:paraId="3D83DF02"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1.036</w:t>
            </w:r>
          </w:p>
        </w:tc>
        <w:tc>
          <w:tcPr>
            <w:tcW w:w="992" w:type="pct"/>
            <w:tcBorders>
              <w:top w:val="none" w:sz="0" w:space="0" w:color="auto"/>
              <w:left w:val="none" w:sz="0" w:space="0" w:color="auto"/>
              <w:bottom w:val="none" w:sz="0" w:space="0" w:color="auto"/>
              <w:right w:val="none" w:sz="0" w:space="0" w:color="auto"/>
            </w:tcBorders>
            <w:shd w:val="clear" w:color="auto" w:fill="auto"/>
          </w:tcPr>
          <w:p w14:paraId="070F2599"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0.977 – 1.098</w:t>
            </w:r>
          </w:p>
        </w:tc>
        <w:tc>
          <w:tcPr>
            <w:tcW w:w="514" w:type="pct"/>
            <w:tcBorders>
              <w:top w:val="none" w:sz="0" w:space="0" w:color="auto"/>
              <w:left w:val="none" w:sz="0" w:space="0" w:color="auto"/>
              <w:bottom w:val="none" w:sz="0" w:space="0" w:color="auto"/>
              <w:right w:val="none" w:sz="0" w:space="0" w:color="auto"/>
            </w:tcBorders>
            <w:shd w:val="clear" w:color="auto" w:fill="auto"/>
          </w:tcPr>
          <w:p w14:paraId="6B221833"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425" w:type="pct"/>
            <w:tcBorders>
              <w:top w:val="none" w:sz="0" w:space="0" w:color="auto"/>
              <w:left w:val="none" w:sz="0" w:space="0" w:color="auto"/>
              <w:bottom w:val="none" w:sz="0" w:space="0" w:color="auto"/>
              <w:right w:val="none" w:sz="0" w:space="0" w:color="auto"/>
            </w:tcBorders>
            <w:shd w:val="clear" w:color="auto" w:fill="auto"/>
          </w:tcPr>
          <w:p w14:paraId="16075085"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c>
          <w:tcPr>
            <w:tcW w:w="911" w:type="pct"/>
            <w:tcBorders>
              <w:top w:val="none" w:sz="0" w:space="0" w:color="auto"/>
              <w:left w:val="none" w:sz="0" w:space="0" w:color="auto"/>
              <w:bottom w:val="none" w:sz="0" w:space="0" w:color="auto"/>
              <w:right w:val="none" w:sz="0" w:space="0" w:color="auto"/>
            </w:tcBorders>
            <w:shd w:val="clear" w:color="auto" w:fill="auto"/>
          </w:tcPr>
          <w:p w14:paraId="31A8B8B0" w14:textId="77777777" w:rsidR="00E46BEC" w:rsidRPr="00507FB4" w:rsidRDefault="00E46BEC" w:rsidP="00D54E95">
            <w:pPr>
              <w:bidi w:val="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D0D0D" w:themeColor="text1" w:themeTint="F2"/>
                <w:sz w:val="20"/>
                <w:szCs w:val="20"/>
              </w:rPr>
            </w:pPr>
          </w:p>
        </w:tc>
      </w:tr>
      <w:tr w:rsidR="00507FB4" w:rsidRPr="00507FB4" w14:paraId="29042889" w14:textId="77777777" w:rsidTr="00507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pct"/>
            <w:tcBorders>
              <w:top w:val="none" w:sz="0" w:space="0" w:color="auto"/>
              <w:left w:val="none" w:sz="0" w:space="0" w:color="auto"/>
              <w:bottom w:val="none" w:sz="0" w:space="0" w:color="auto"/>
              <w:right w:val="none" w:sz="0" w:space="0" w:color="auto"/>
            </w:tcBorders>
            <w:shd w:val="clear" w:color="auto" w:fill="auto"/>
          </w:tcPr>
          <w:p w14:paraId="1D4E1234" w14:textId="77777777" w:rsidR="00E46BEC" w:rsidRPr="00507FB4" w:rsidRDefault="00E46BEC" w:rsidP="00D54E95">
            <w:pPr>
              <w:bidi w:val="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rPr>
              <w:t xml:space="preserve">Procalcitonin </w:t>
            </w:r>
          </w:p>
        </w:tc>
        <w:tc>
          <w:tcPr>
            <w:tcW w:w="556" w:type="pct"/>
            <w:tcBorders>
              <w:top w:val="none" w:sz="0" w:space="0" w:color="auto"/>
              <w:left w:val="none" w:sz="0" w:space="0" w:color="auto"/>
              <w:bottom w:val="none" w:sz="0" w:space="0" w:color="auto"/>
              <w:right w:val="none" w:sz="0" w:space="0" w:color="auto"/>
            </w:tcBorders>
            <w:shd w:val="clear" w:color="auto" w:fill="auto"/>
          </w:tcPr>
          <w:p w14:paraId="571D1F38"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&lt;0.001*</w:t>
            </w:r>
          </w:p>
        </w:tc>
        <w:tc>
          <w:tcPr>
            <w:tcW w:w="425" w:type="pct"/>
            <w:tcBorders>
              <w:top w:val="none" w:sz="0" w:space="0" w:color="auto"/>
              <w:left w:val="none" w:sz="0" w:space="0" w:color="auto"/>
              <w:bottom w:val="none" w:sz="0" w:space="0" w:color="auto"/>
              <w:right w:val="none" w:sz="0" w:space="0" w:color="auto"/>
            </w:tcBorders>
            <w:shd w:val="clear" w:color="auto" w:fill="auto"/>
          </w:tcPr>
          <w:p w14:paraId="13438861"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1.247</w:t>
            </w:r>
          </w:p>
        </w:tc>
        <w:tc>
          <w:tcPr>
            <w:tcW w:w="992" w:type="pct"/>
            <w:tcBorders>
              <w:top w:val="none" w:sz="0" w:space="0" w:color="auto"/>
              <w:left w:val="none" w:sz="0" w:space="0" w:color="auto"/>
              <w:bottom w:val="none" w:sz="0" w:space="0" w:color="auto"/>
              <w:right w:val="none" w:sz="0" w:space="0" w:color="auto"/>
            </w:tcBorders>
            <w:shd w:val="clear" w:color="auto" w:fill="auto"/>
          </w:tcPr>
          <w:p w14:paraId="20D3AD55"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1.126 – 1.381</w:t>
            </w:r>
          </w:p>
        </w:tc>
        <w:tc>
          <w:tcPr>
            <w:tcW w:w="514" w:type="pct"/>
            <w:tcBorders>
              <w:top w:val="none" w:sz="0" w:space="0" w:color="auto"/>
              <w:left w:val="none" w:sz="0" w:space="0" w:color="auto"/>
              <w:bottom w:val="none" w:sz="0" w:space="0" w:color="auto"/>
              <w:right w:val="none" w:sz="0" w:space="0" w:color="auto"/>
            </w:tcBorders>
            <w:shd w:val="clear" w:color="auto" w:fill="auto"/>
          </w:tcPr>
          <w:p w14:paraId="73AD6347"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0.016*</w:t>
            </w:r>
          </w:p>
        </w:tc>
        <w:tc>
          <w:tcPr>
            <w:tcW w:w="425" w:type="pct"/>
            <w:tcBorders>
              <w:top w:val="none" w:sz="0" w:space="0" w:color="auto"/>
              <w:left w:val="none" w:sz="0" w:space="0" w:color="auto"/>
              <w:bottom w:val="none" w:sz="0" w:space="0" w:color="auto"/>
              <w:right w:val="none" w:sz="0" w:space="0" w:color="auto"/>
            </w:tcBorders>
            <w:shd w:val="clear" w:color="auto" w:fill="auto"/>
          </w:tcPr>
          <w:p w14:paraId="5DC68CFB"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1.911</w:t>
            </w:r>
          </w:p>
        </w:tc>
        <w:tc>
          <w:tcPr>
            <w:tcW w:w="911" w:type="pct"/>
            <w:tcBorders>
              <w:top w:val="none" w:sz="0" w:space="0" w:color="auto"/>
              <w:left w:val="none" w:sz="0" w:space="0" w:color="auto"/>
              <w:bottom w:val="none" w:sz="0" w:space="0" w:color="auto"/>
              <w:right w:val="none" w:sz="0" w:space="0" w:color="auto"/>
            </w:tcBorders>
            <w:shd w:val="clear" w:color="auto" w:fill="auto"/>
          </w:tcPr>
          <w:p w14:paraId="251B727F" w14:textId="77777777" w:rsidR="00E46BEC" w:rsidRPr="00507FB4" w:rsidRDefault="00E46BEC" w:rsidP="00D54E95">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D0D0D" w:themeColor="text1" w:themeTint="F2"/>
                <w:sz w:val="20"/>
                <w:szCs w:val="20"/>
              </w:rPr>
            </w:pPr>
            <w:r w:rsidRPr="00507FB4">
              <w:rPr>
                <w:rFonts w:asciiTheme="majorBidi" w:hAnsiTheme="majorBidi" w:cstheme="majorBidi"/>
                <w:color w:val="0D0D0D" w:themeColor="text1" w:themeTint="F2"/>
                <w:sz w:val="20"/>
                <w:szCs w:val="20"/>
              </w:rPr>
              <w:t>1.131-3.228</w:t>
            </w:r>
          </w:p>
        </w:tc>
      </w:tr>
    </w:tbl>
    <w:p w14:paraId="1F93E4AA" w14:textId="77777777" w:rsidR="00212B55" w:rsidRDefault="00212B55" w:rsidP="00D54E95">
      <w:pPr>
        <w:bidi w:val="0"/>
        <w:spacing w:after="0" w:line="240" w:lineRule="auto"/>
        <w:jc w:val="both"/>
        <w:rPr>
          <w:rFonts w:asciiTheme="majorBidi" w:eastAsia="Calibri" w:hAnsiTheme="majorBidi" w:cstheme="majorBidi"/>
          <w:color w:val="0D0D0D" w:themeColor="text1" w:themeTint="F2"/>
          <w:sz w:val="20"/>
          <w:szCs w:val="20"/>
          <w:lang w:val="en-GB"/>
        </w:rPr>
        <w:sectPr w:rsidR="00212B55" w:rsidSect="00163975">
          <w:type w:val="continuous"/>
          <w:pgSz w:w="11906" w:h="16838"/>
          <w:pgMar w:top="1440" w:right="1800" w:bottom="1440" w:left="1800" w:header="708" w:footer="708" w:gutter="0"/>
          <w:cols w:space="708"/>
          <w:bidi/>
          <w:rtlGutter/>
          <w:docGrid w:linePitch="360"/>
        </w:sectPr>
      </w:pPr>
    </w:p>
    <w:p w14:paraId="07B81FE2" w14:textId="77777777" w:rsidR="00E46BEC" w:rsidRPr="00507FB4" w:rsidRDefault="00E46BEC" w:rsidP="00D54E95">
      <w:pPr>
        <w:bidi w:val="0"/>
        <w:spacing w:after="0" w:line="240" w:lineRule="auto"/>
        <w:jc w:val="both"/>
        <w:rPr>
          <w:rFonts w:asciiTheme="majorBidi" w:eastAsia="Calibri" w:hAnsiTheme="majorBidi" w:cstheme="majorBidi"/>
          <w:color w:val="0D0D0D" w:themeColor="text1" w:themeTint="F2"/>
          <w:sz w:val="20"/>
          <w:szCs w:val="20"/>
          <w:lang w:val="en-GB"/>
        </w:rPr>
      </w:pPr>
      <w:r w:rsidRPr="00507FB4">
        <w:rPr>
          <w:rFonts w:asciiTheme="majorBidi" w:eastAsia="Calibri" w:hAnsiTheme="majorBidi" w:cstheme="majorBidi"/>
          <w:color w:val="0D0D0D" w:themeColor="text1" w:themeTint="F2"/>
          <w:sz w:val="20"/>
          <w:szCs w:val="20"/>
          <w:lang w:val="en-GB"/>
        </w:rPr>
        <w:lastRenderedPageBreak/>
        <w:t xml:space="preserve">OR, odds ratio; CI, confidence interval.           </w:t>
      </w:r>
      <w:r w:rsidRPr="00507FB4">
        <w:rPr>
          <w:rFonts w:asciiTheme="majorBidi" w:eastAsia="Calibri" w:hAnsiTheme="majorBidi" w:cstheme="majorBidi"/>
          <w:color w:val="0D0D0D" w:themeColor="text1" w:themeTint="F2"/>
          <w:sz w:val="20"/>
          <w:szCs w:val="20"/>
        </w:rPr>
        <w:t>*:</w:t>
      </w:r>
      <w:r w:rsidRPr="00507FB4">
        <w:rPr>
          <w:rFonts w:asciiTheme="majorBidi" w:eastAsia="Calibri" w:hAnsiTheme="majorBidi" w:cstheme="majorBidi"/>
          <w:color w:val="0D0D0D" w:themeColor="text1" w:themeTint="F2"/>
          <w:sz w:val="20"/>
          <w:szCs w:val="20"/>
        </w:rPr>
        <w:tab/>
        <w:t>Significant ≤0.05</w:t>
      </w:r>
    </w:p>
    <w:p w14:paraId="3DABD793" w14:textId="77777777" w:rsidR="00E46BEC" w:rsidRPr="00507FB4" w:rsidRDefault="00E46BEC" w:rsidP="00163975">
      <w:pPr>
        <w:tabs>
          <w:tab w:val="left" w:pos="720"/>
          <w:tab w:val="left" w:pos="1440"/>
          <w:tab w:val="left" w:pos="2160"/>
          <w:tab w:val="left" w:pos="2880"/>
        </w:tabs>
        <w:bidi w:val="0"/>
        <w:spacing w:after="0" w:line="240" w:lineRule="auto"/>
        <w:ind w:firstLine="360"/>
        <w:jc w:val="both"/>
        <w:rPr>
          <w:rFonts w:asciiTheme="majorBidi" w:eastAsia="Calibri" w:hAnsiTheme="majorBidi" w:cstheme="majorBidi"/>
          <w:color w:val="0D0D0D" w:themeColor="text1" w:themeTint="F2"/>
          <w:sz w:val="20"/>
          <w:szCs w:val="20"/>
        </w:rPr>
      </w:pPr>
      <w:r w:rsidRPr="00507FB4">
        <w:rPr>
          <w:rFonts w:asciiTheme="majorBidi" w:eastAsia="Calibri" w:hAnsiTheme="majorBidi" w:cstheme="majorBidi"/>
          <w:color w:val="0D0D0D" w:themeColor="text1" w:themeTint="F2"/>
          <w:sz w:val="20"/>
          <w:szCs w:val="20"/>
          <w:lang w:val="en-GB"/>
        </w:rPr>
        <w:t>Regression analysis was conducted for prediction of poor outcome using age, gender, comorbidities, laboratory data, and PCT as confounders. Older age, presence of hypertention, higher CRP, TLC, PCT were associated with risk of poor outcome in univariable analysis. However, in multivariable analysis, presence of hypertention, higher CRP, PCT were considered risk predictors of poor outcome among studied cases.</w:t>
      </w:r>
    </w:p>
    <w:p w14:paraId="0479FE45" w14:textId="77777777" w:rsidR="006B30A0" w:rsidRPr="00507FB4" w:rsidRDefault="00507FB4" w:rsidP="00507FB4">
      <w:pPr>
        <w:bidi w:val="0"/>
        <w:spacing w:after="0" w:line="240" w:lineRule="auto"/>
        <w:jc w:val="both"/>
        <w:rPr>
          <w:rFonts w:asciiTheme="majorBidi" w:eastAsia="Calibri" w:hAnsiTheme="majorBidi" w:cstheme="majorBidi"/>
          <w:b/>
          <w:bCs/>
          <w:color w:val="0D0D0D" w:themeColor="text1" w:themeTint="F2"/>
          <w:sz w:val="20"/>
          <w:szCs w:val="20"/>
        </w:rPr>
      </w:pPr>
      <w:r w:rsidRPr="00507FB4">
        <w:rPr>
          <w:rFonts w:asciiTheme="majorBidi" w:eastAsia="Calibri" w:hAnsiTheme="majorBidi" w:cstheme="majorBidi"/>
          <w:b/>
          <w:bCs/>
          <w:color w:val="0D0D0D" w:themeColor="text1" w:themeTint="F2"/>
          <w:sz w:val="20"/>
          <w:szCs w:val="20"/>
        </w:rPr>
        <w:t>4.</w:t>
      </w:r>
      <w:r w:rsidR="006B30A0" w:rsidRPr="00507FB4">
        <w:rPr>
          <w:rFonts w:asciiTheme="majorBidi" w:eastAsia="Calibri" w:hAnsiTheme="majorBidi" w:cstheme="majorBidi"/>
          <w:b/>
          <w:bCs/>
          <w:color w:val="0D0D0D" w:themeColor="text1" w:themeTint="F2"/>
          <w:sz w:val="20"/>
          <w:szCs w:val="20"/>
        </w:rPr>
        <w:t xml:space="preserve"> Discussion</w:t>
      </w:r>
    </w:p>
    <w:p w14:paraId="627B8D7E"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Abrupt stroke is sometimes referred to as a cerebrovascular accident, which is the acute development of localised neurological symptoms in a vascular region due to underlying cerebrovascular illness. Every year, there are 800,000 new strokes in the United States. Every 40 seconds, a fresh stroke is performed. The fifth greatest cause of mortality and the leading cause of disability is stroke. There are two primary stroke kinds. The most prevalent form is an ischemic stroke, which occurs when blood supply to a particular region of the brain is interrupted (18).</w:t>
      </w:r>
    </w:p>
    <w:p w14:paraId="38EFF37D"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Ischemic stroke is caused by a thrombotic or embolic event that restricts blood flow to the brain. In a thrombotic event, the blood flow to the brain is impeded inside the blood artery owing to malfunction within the vessel itself, which is often the result of atherosclerosis, arterial dissection, fibromuscular dystrophy, or an inflammatory disorder. In an embolic event, foreign material obstructs blood flow through the afflicted channel (19).</w:t>
      </w:r>
    </w:p>
    <w:p w14:paraId="685CDEA5"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Acute stroke happens rapidly, and the limited early treatment choices at this stage have shown to be effective. Chemical (thrombolysis) or mechanical (thrombectomy) removal of the thrombus are examples of treatments for acute ischemic stroke (AIS) (20).</w:t>
      </w:r>
    </w:p>
    <w:p w14:paraId="4DD650C8"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 xml:space="preserve">Significant research efforts are now directed to understanding secondary damage after the original acute injury. Regarding diagnosis, prognosis, and potential treatment targets, recent interest has centred on the study of </w:t>
      </w:r>
      <w:r w:rsidRPr="007B5B07">
        <w:rPr>
          <w:rFonts w:asciiTheme="majorBidi" w:eastAsia="Calibri" w:hAnsiTheme="majorBidi" w:cstheme="majorBidi"/>
          <w:color w:val="0D0D0D" w:themeColor="text1" w:themeTint="F2"/>
          <w:sz w:val="20"/>
          <w:szCs w:val="20"/>
        </w:rPr>
        <w:lastRenderedPageBreak/>
        <w:t>inflammatory biomarkers related with vascular diseases (21)</w:t>
      </w:r>
    </w:p>
    <w:p w14:paraId="31E5F7A0"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Stroke prognosis is not always straightforward to measure and forecast. In affluent nations, the prognosis for ischemic stroke has improved owing to the success of thrombolytic clinical trials and mechanical thrombectomy, specifically the expansion of the treatment window in recent recommendations. This minimises additional brain damage during the acute phase owing to hypoperfusion and may alter inflammatory pathways, hence reducing mortality and morbidity (22)</w:t>
      </w:r>
    </w:p>
    <w:p w14:paraId="5E598F56"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The detection and measurement of biomarkers implicated in these pathways may provide a more accurate prognosis of ischemic stroke. Theoretically, inflammatory pathways might be therapeutic targets for the secondary harm caused by inflammation following AIS. However, with the exception of vasculitis, the administration of steroids failed to show any advantage in AIS (22)</w:t>
      </w:r>
    </w:p>
    <w:p w14:paraId="2CDCCAC2"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To discover prospective new treatment targets, it is necessary to unravel inflammatory mechanisms related with AIS. Several inflammatory biomarkers have already been evaluated: brain natriuretic peptide, copeptin, C-reactive protein (CRP), glutamate, glucose, and vitamin D show a substantial connection with stroke patient prognosis (23). All of these biomarkers are instantly accessible thanks to a quick analysis technique. (14)</w:t>
      </w:r>
    </w:p>
    <w:p w14:paraId="2D5B3943"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Recent research suggests that procalcitonin (PCT) may be a better prognostic inflammatory biomarker for ischemic stroke than CRP. (14)</w:t>
      </w:r>
    </w:p>
    <w:p w14:paraId="1FB08F71"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C-cells of the thyroid gland generate PCT, a prohormone of calcitonin. In prior research, PCT seemed to be a more accurate indicator of infection than other biomarkers. Recent research suggests it may be a better prognostic marker for ischemic stroke than CRP. (14)</w:t>
      </w:r>
    </w:p>
    <w:p w14:paraId="537B9C32"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The concentration of PCT rose momentarily and seemed related to the degree of tissue damage and hypovolemia after severe trauma (Wang et al., 15). Moreover, PCT independently predicted death in individuals with ischemic stroke (10).</w:t>
      </w:r>
    </w:p>
    <w:p w14:paraId="48240234"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lastRenderedPageBreak/>
        <w:t>So, the purpose of this research was to examine the predictive value of Procalcitonin (PCT) blood levels in individuals with acute ischemic stroke (AIS).</w:t>
      </w:r>
    </w:p>
    <w:p w14:paraId="28756F24"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From July 2022 to September 2022, this cohort research was done on patients with acute ischemic stroke from the neuropsychiatric department at Benha university hospitals. All patients provided their informed consent. The approval of the Benha faculty of medicine's research ethics committee was acquired.</w:t>
      </w:r>
    </w:p>
    <w:p w14:paraId="3C358149"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The current investigation included 70 instances with AIS. During the whole trial period, 7.1% of participants died, 2.9% were lost to follow-up, and 90% survived. Their mean age was 63.3 years, with a range of 42 to 85 years and a majority of females. There were 34.3% men and 65.7% women present. Majority of patients were non smokers. Medical history was reviewed comprehensively for all analysed patients, 55.7% had hypertension, 52.9% had DM, 37.1% had IHD, 4.3% had MVR .</w:t>
      </w:r>
    </w:p>
    <w:p w14:paraId="6BAD92C0"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All patients evaluated were exposed to ECG; 14.3% exhibited atrial fibrillation, whereas 85.7% had normal sinus rhythm. While Togha et al examined the electrocardiographic records of 361 patients with acute stroke and discovered the most common ECG abnormalities associated with stroke were T-wave abnormalities, prolonged QTc interval, and arrhythmias, which were found in 39.9%, 32.4%, and 27.1% of the stroke patients and 28.9%, 30.0%, and 16.2% of patients with no primary cardiac disease, respectively (Togha et al., 31).</w:t>
      </w:r>
    </w:p>
    <w:p w14:paraId="7CE3C9A8"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In our study, the average TLC was 9.9X109/L, the average RNC was 67.7%, the average TC was 174 mg/dL, the average TG was 144.4 mg/dL, the average LDL was 101 mg/dL, the average HDL was 44.4 mg/dL, the average bilirubin was 1.1 mg/dL, the average direct bilirubin was 0.2 mg/dL, the average ALT was 18.5 U/</w:t>
      </w:r>
    </w:p>
    <w:p w14:paraId="49BC2040"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While Alkhaneen et al. found that the fasting serum lipid profile of 114 ischemic stroke patients revealed elevated serum total cholesterol in 23.7% of patients, with a mean serum total cholesterol of 4.3 mmol/L, we found that the proportion of patients with elevated serum total cholesterol was significantly lower. 32 individuals had abnormal triglyceride levels, with a mean of 1.38 0.78. Likewise, serum LDL concentrations were elevated in 27 individuals, with a mean value of 2.65 1.27 mmol/L. HDL was below the normal reference range in 96.5% of ischemic stroke patients, with a mean value of 1.02 0.27 mmol/L, according to Alkhaneen et al.</w:t>
      </w:r>
    </w:p>
    <w:p w14:paraId="512E1895"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lastRenderedPageBreak/>
        <w:t>For patients with follow-up, the Modified Rankin Scale (mRS) revealed that 32.4% had no major impairment, 41.2% had little disability, 7.4% had moderate disability, 11.8% had moderately severe disability, and 7.4% had passed away. All patients were divided into two groups: those with favourable outcomes (mRS scores 2) and those with unfavourable outcomes (mRS scores 3). 73.5 percent of outcomes were positive, whereas 26.5 percent were negative.</w:t>
      </w:r>
    </w:p>
    <w:p w14:paraId="7071E418"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Comparing good and poor outcomes, poor outcomes were significantly associated with older age, hypertension, higher TLC, higher TC, lower HDL, higher K, total Ca, ionised Ca concentration, and high CRP, while gender, smoking, diabetes, IHD, and DVT, relative neutrophilic count, ECG, TG and LDL, liver functions, urea, creatinine, thyroid functions, and Na concentration had no significant association.</w:t>
      </w:r>
    </w:p>
    <w:p w14:paraId="5C484FFF"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While Adrian et al. evaluated a total of 93 patients, 47 cases (mean age 65.51 11.73) and 46 controls (mean age 57.78 3.39) were included in the sample.</w:t>
      </w:r>
    </w:p>
    <w:p w14:paraId="5D31DD66"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Those with NIHSS 10 comprised the Control group, whereas those with NIHSS 10 or death comprised the Case group. In an adjusted multivariate analysis, high platelet to lymphocyte ratio (PLR) (p=0.008) and high CRP (p=0.008) were independent risk factors for poor outcome. In bivariate analysis, the elderly (p=0.05), high CRP (p0.01), and embolic stroke type (p=0.01), as well as high PLR (p0.01), were identified as significant risk factors for poor outcome in patients with acute ischemic stroke (33)</w:t>
      </w:r>
    </w:p>
    <w:p w14:paraId="5D07843E"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Additionally, Furlan et al. investigated a total of 8829 AIS cases. Every 1 10(-9) /l rise in TLC was linked with stroke severity on admission (P 0.0001), disability at release (P = 0.0005), and 30-day death (P 0.0001). The Kaplan-Meier curves show that enhanced TLC is linked with increased mortality following acute ischemic stroke (P = 0.001) (Furlan et al., 34), which is consistent with our findings.</w:t>
      </w:r>
    </w:p>
    <w:p w14:paraId="046937D6"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While Wang et al. studied 10,299 eligible patients in total, Poor functional outcome utilising mRs was shown to be related with lower levels of potassium and sodium, but there was no significant relationship between calcium and these outcomes, which contradicts our findings. The gap may be attributable to variations in demographic characteristics, as well as the bigger sample size and longer length of follow up in this investigation (Wang et al., 35)</w:t>
      </w:r>
    </w:p>
    <w:p w14:paraId="538FC324"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 xml:space="preserve">The present research performed a regression analysis for the prediction of a bad result; the presence of hypertension, increased CRP, and </w:t>
      </w:r>
      <w:r w:rsidRPr="007B5B07">
        <w:rPr>
          <w:rFonts w:asciiTheme="majorBidi" w:eastAsia="Calibri" w:hAnsiTheme="majorBidi" w:cstheme="majorBidi"/>
          <w:color w:val="0D0D0D" w:themeColor="text1" w:themeTint="F2"/>
          <w:sz w:val="20"/>
          <w:szCs w:val="20"/>
        </w:rPr>
        <w:lastRenderedPageBreak/>
        <w:t>PCT were regarded risk predictors of a poor outcome among the patients examined. There was a correlation between increasing PCT levels and higher mRS scores.</w:t>
      </w:r>
    </w:p>
    <w:p w14:paraId="4D3E10F9"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This was consistent with the findings of Cho et al, who evaluated a total of 333 individuals. After controlling for age, sex, medical history, and laboratory findings, the odds ratios for 90-day mortality were as follows: 1.47 for the second quartile (2.2–6.3), 2.54 (95% CI: 0.95–5.91) for the third quartile (6.4–19.6), and 4.10 for the fourth quartile. In AIS patients, a procalcitonin-to-crp ratio (PC ratio) of 2.2 was substantially related with increased mortality (Cho et al., 36).</w:t>
      </w:r>
    </w:p>
    <w:p w14:paraId="611DF294"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Shi and his colleagues performed a multivariate logistic regression study which revealed a correlation between PCT and AIS severity. PCT was an independent predictor of poor outcome at 3 months. PCT was a reliable diagnostic and predictive indicator for AIS and poor clinical outcomes in individuals with AIS (Shi et al., 37).</w:t>
      </w:r>
    </w:p>
    <w:p w14:paraId="54EFF49A"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The current investigation revealed that the median PCT level was 0.2 ng/mL, with a range of 0.1 to 0.6 ng/mL, and that a greater PCT level was strongly linked with patients that did not survive. A greater PCT concentration was strongly related with a worse result.</w:t>
      </w:r>
    </w:p>
    <w:p w14:paraId="148793CF"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In accordance with the findings of Yan et al., PCT levels were considerably greater in AIS patients who died within 30 days than in those who survived. PCT was strongly linked with 30-day mortality and was a strong predictor of 30-day total mortality, as shown by regression analysis. Explaning that the elevated PCT level in blood may be the result of an inflammatory response in acute ischemic stroke (Yan e al., 38).</w:t>
      </w:r>
    </w:p>
    <w:p w14:paraId="303E3A33"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The ability of PCT to initiate a systemic cascade of endothelial damage, thrombin formation, and microvascular compromise was attributed by another study to the fact that PCT levels were significantly higher in patients with an unfavourable functional outcome compared to those with a favourable outcome (14).</w:t>
      </w:r>
    </w:p>
    <w:p w14:paraId="5E4B93BD"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Cho et al. (36) found that PCT levels in non-survivors tended to be greater than in survivors, but this difference was not statistically significant. This disparity may be due to the study's varied methodology, demographic characteristics, and bigger sample size.</w:t>
      </w:r>
    </w:p>
    <w:p w14:paraId="146F9201"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 xml:space="preserve">The present investigation demonstrated no significant connection between PCT level and gender, smoking, hypertension, diabetes, ischemic heart disease, or DVT or ECG abnormalities. PCT has a substantial positive association with age, CRP, total Calcium, ionised Calcium, K, urea, TLC, neutrophil, and </w:t>
      </w:r>
      <w:r w:rsidRPr="007B5B07">
        <w:rPr>
          <w:rFonts w:asciiTheme="majorBidi" w:eastAsia="Calibri" w:hAnsiTheme="majorBidi" w:cstheme="majorBidi"/>
          <w:color w:val="0D0D0D" w:themeColor="text1" w:themeTint="F2"/>
          <w:sz w:val="20"/>
          <w:szCs w:val="20"/>
        </w:rPr>
        <w:lastRenderedPageBreak/>
        <w:t>MRS, as well as a significant negative correlation with direct bilirubin and free T3. Other than that, no significant relationships between PCT and investigated factors were discovered.</w:t>
      </w:r>
    </w:p>
    <w:p w14:paraId="1740E9C3"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PCT in the observation group was substantially greater than in the control group, and PCT in the severe group was significantly higher than in the moderate group, according to a research by Wen et al. PCT in the big cerebral infarction group was more than PCT in the intermediate and small infarction groups, while PCT in the intermediate cerebral infarction group was greater than PCT in the small cerebral infarction group. PCT level was positively linked with both NIHSS and infarction volume in the observation group. Consequently, the level of PCT in young patients with acute cerebral infarction may be associated with the inflammatory response of the cerebral artery and positively correlated with the amount of cerebral infarction and NIHSS score. PCT concentration may indicate the severity of acute cerebral infarction to some degree (39).</w:t>
      </w:r>
    </w:p>
    <w:p w14:paraId="30549690"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In addition, another research revealed that serum PCT level was an independent risk factor for premature mortality owing to cerebral infarction. They hypothesised that the serum PCT level is not only connected with the occurrence and severity of cerebral infarction, but also plays a role in its pathological course (40).</w:t>
      </w:r>
    </w:p>
    <w:p w14:paraId="3820D90C"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Comparing the AUCs of PCT and CRP in the current investigation, PCT shown a considerably greater capacity to predict poor outcome. In agreement with previous reports, PCT was a much stronger predictor of pneumonia linked with a stroke (El gazzar et al., 41). Others have observed that PCT is more significantly related with functional results and death after an ischemic stroke than CRP (Wang et al., 15). According to area under the curve (AUC) analysis, the discriminating strength of PCT is larger than that of CRP, as reported by others (42).</w:t>
      </w:r>
    </w:p>
    <w:p w14:paraId="5F3366D1"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 xml:space="preserve">Also consistent with Li et al's prospective study of 374 patients with ischemic stroke who were hospitalised within 24 hours of the beginning of symptoms. The blood PCT levels of the 64 non-survivors were considerably (P0.0001) greater than those of the survivors. Multivariate COX regression analysis revealed that log-transformed PCT and Hs-CRP were independent predictors of death, with adjusted hazard ratios of 4.24 (95% confidence interval [CI], 2.42-6.30) and 15.37 (3.42-41.08), respectively. The area under the receiver operating characteristic curve of PCT and Hs-CRP were 0.89 (95% CI, 0.85-0.93) and 0.68 </w:t>
      </w:r>
      <w:r w:rsidRPr="007B5B07">
        <w:rPr>
          <w:rFonts w:asciiTheme="majorBidi" w:eastAsia="Calibri" w:hAnsiTheme="majorBidi" w:cstheme="majorBidi"/>
          <w:color w:val="0D0D0D" w:themeColor="text1" w:themeTint="F2"/>
          <w:sz w:val="20"/>
          <w:szCs w:val="20"/>
        </w:rPr>
        <w:lastRenderedPageBreak/>
        <w:t>(95% CI, 0.59-0.77) for mortality, respectively (29). In this investigation, we observed that increasing levels of PCT were linked with higher mRS scores (p0.001). A greater procalcitonine concentration was substantially related with a worse result (p 0.001, respectively).</w:t>
      </w:r>
    </w:p>
    <w:p w14:paraId="51FC4860"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After an ischemic insult, resident brain cells and invading immune cells in the ischemic brain upregulate inflammatory mediators, which play a complicated role in the pathogenesis of cerebral ischemia (Jin et al., 43). The proinflammatory cytokines tumour necrosis factor (TNF), interleukin (IL)1, IL6 and IL8 stimulate the PCT-producing CALC-1 gene in adipocytes. Moreover, the amount of calcitonin gene–related peptide (CGRP) rises after ischemia/reperfusion of the brain, which stimulates the formation of CALC-1 and raises serum PCT levels (Vijayan et al., 44)</w:t>
      </w:r>
    </w:p>
    <w:p w14:paraId="56716CA8"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tl/>
        </w:rPr>
      </w:pPr>
      <w:r w:rsidRPr="007B5B07">
        <w:rPr>
          <w:rFonts w:asciiTheme="majorBidi" w:eastAsia="Calibri" w:hAnsiTheme="majorBidi" w:cstheme="majorBidi"/>
          <w:color w:val="0D0D0D" w:themeColor="text1" w:themeTint="F2"/>
          <w:sz w:val="20"/>
          <w:szCs w:val="20"/>
        </w:rPr>
        <w:t>Modulating the production of pro-inflammatory cytokines, PCT influences the immunological response. Additionally, it functions as a chemokine, affecting the migration of monocytes and parenchymal cells to the site of inflammation. PCT may influence the induction of Inducible nitric oxide synthase (iNOS), an enzyme that generates hazardous quantities of nitric oxide (NO). NO generated by iNOS leads to the pathological development of cerebral ischemia, cerebral inflammation, and neuronal deficit amplification (49)</w:t>
      </w:r>
    </w:p>
    <w:p w14:paraId="58624471"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In addition to being an indicator of inflammation, PCT may be modulated by anti-inflammatory medications such as ibuprofen, suggesting its potential toxicity during inflammation development, according to studies by Preas et al (46).</w:t>
      </w:r>
    </w:p>
    <w:p w14:paraId="4CE893F8"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Different routes, including activation of the Wnt (Wingless-related integration site) pathway, an increase in the formation of reactive oxygen species, and a link with DNA methylation, are among the hypothesised mechanisms that imply PCT may function as a hazardous mediator (47)</w:t>
      </w:r>
    </w:p>
    <w:p w14:paraId="118160AC"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Recently, aberrant Wnt signalling activity has been detected in ischemic stroke, which is associated by substantial blood–brain barrier (BBB) rupture, neuronal death, and central nervous system neuroinflammation (48).</w:t>
      </w:r>
    </w:p>
    <w:p w14:paraId="2B665637" w14:textId="77777777" w:rsidR="007B5B07" w:rsidRPr="007B5B07" w:rsidRDefault="007B5B07" w:rsidP="007B5B07">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 xml:space="preserve">After ischemia/reperfusion, excessive reactive oxygen species (ROS) generation leads to acute brain damage (Yingze et al., 49). By activating transcription factors, upregulating adhesion molecules, boosting chemokine synthesis, and attracting inflammatory cells, ROS may stimulate the production of inflammatory cytokines, inducing inflammation and affecting the function of vascular cells (Ruan et al., 50). In the end, </w:t>
      </w:r>
      <w:r w:rsidRPr="007B5B07">
        <w:rPr>
          <w:rFonts w:asciiTheme="majorBidi" w:eastAsia="Calibri" w:hAnsiTheme="majorBidi" w:cstheme="majorBidi"/>
          <w:color w:val="0D0D0D" w:themeColor="text1" w:themeTint="F2"/>
          <w:sz w:val="20"/>
          <w:szCs w:val="20"/>
        </w:rPr>
        <w:lastRenderedPageBreak/>
        <w:t>cytotoxicity is caused by lipid peroxidation, protein oxidation, and DNA breakage ( 51)</w:t>
      </w:r>
    </w:p>
    <w:p w14:paraId="5C651E7D" w14:textId="77777777" w:rsidR="007B5B07" w:rsidRDefault="007B5B07" w:rsidP="007B5B07">
      <w:pPr>
        <w:bidi w:val="0"/>
        <w:spacing w:after="0" w:line="240" w:lineRule="auto"/>
        <w:jc w:val="both"/>
        <w:rPr>
          <w:rFonts w:asciiTheme="majorBidi" w:eastAsia="Calibri" w:hAnsiTheme="majorBidi" w:cstheme="majorBidi"/>
          <w:b/>
          <w:bCs/>
          <w:color w:val="0D0D0D" w:themeColor="text1" w:themeTint="F2"/>
          <w:sz w:val="20"/>
          <w:szCs w:val="20"/>
        </w:rPr>
      </w:pPr>
      <w:r w:rsidRPr="007B5B07">
        <w:rPr>
          <w:rFonts w:asciiTheme="majorBidi" w:eastAsia="Calibri" w:hAnsiTheme="majorBidi" w:cstheme="majorBidi"/>
          <w:color w:val="0D0D0D" w:themeColor="text1" w:themeTint="F2"/>
          <w:sz w:val="20"/>
          <w:szCs w:val="20"/>
        </w:rPr>
        <w:t>Emerging research suggested that DNA methylation plays a multifaceted function in several pathogenic processes of cerebral ischemia. One of the causes may be neuronal cell death-promoting effects. Other possible mechanisms include X chromosome inactivation, deficiency of methylenetetrahydrofolate reductase (MTHFR), aberrant homeostasis regulation, increasing oxidative stress, and abnormal modulation of synaptic plasticity (52), so PCT, in a dose-dependent manner, is capable of affecting all qualities of cellular functions, including proliferation, induction of cell death, metabolism, integrity, and thus the degree of disability.</w:t>
      </w:r>
    </w:p>
    <w:p w14:paraId="0B9E2DCD" w14:textId="2E4F8345" w:rsidR="006B30A0" w:rsidRPr="00507FB4" w:rsidRDefault="00507FB4" w:rsidP="007B5B07">
      <w:pPr>
        <w:bidi w:val="0"/>
        <w:spacing w:after="0" w:line="240" w:lineRule="auto"/>
        <w:jc w:val="both"/>
        <w:rPr>
          <w:rFonts w:asciiTheme="majorBidi" w:eastAsia="Calibri" w:hAnsiTheme="majorBidi" w:cstheme="majorBidi"/>
          <w:b/>
          <w:bCs/>
          <w:color w:val="0D0D0D" w:themeColor="text1" w:themeTint="F2"/>
          <w:sz w:val="20"/>
          <w:szCs w:val="20"/>
        </w:rPr>
      </w:pPr>
      <w:r>
        <w:rPr>
          <w:rFonts w:asciiTheme="majorBidi" w:eastAsia="Calibri" w:hAnsiTheme="majorBidi" w:cstheme="majorBidi"/>
          <w:b/>
          <w:bCs/>
          <w:color w:val="0D0D0D" w:themeColor="text1" w:themeTint="F2"/>
          <w:sz w:val="20"/>
          <w:szCs w:val="20"/>
        </w:rPr>
        <w:t>5.</w:t>
      </w:r>
      <w:r w:rsidR="006B30A0" w:rsidRPr="00507FB4">
        <w:rPr>
          <w:rFonts w:asciiTheme="majorBidi" w:eastAsia="Calibri" w:hAnsiTheme="majorBidi" w:cstheme="majorBidi"/>
          <w:b/>
          <w:bCs/>
          <w:color w:val="0D0D0D" w:themeColor="text1" w:themeTint="F2"/>
          <w:sz w:val="20"/>
          <w:szCs w:val="20"/>
        </w:rPr>
        <w:t>Conclusion:</w:t>
      </w:r>
    </w:p>
    <w:p w14:paraId="63B2063E" w14:textId="77777777" w:rsidR="007B5B07" w:rsidRPr="007B5B07" w:rsidRDefault="007B5B07" w:rsidP="00D54E95">
      <w:pPr>
        <w:bidi w:val="0"/>
        <w:spacing w:after="0" w:line="240" w:lineRule="auto"/>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PCT is a major indicator of poor prognosis in AIS patients. PCT is an important indicator of severity and mortality after AIS.</w:t>
      </w:r>
    </w:p>
    <w:p w14:paraId="63D0A0A1" w14:textId="3FA66206" w:rsidR="002D2E81" w:rsidRPr="00507FB4" w:rsidRDefault="00507FB4" w:rsidP="007B5B07">
      <w:pPr>
        <w:bidi w:val="0"/>
        <w:spacing w:after="0" w:line="240" w:lineRule="auto"/>
        <w:jc w:val="both"/>
        <w:rPr>
          <w:rFonts w:asciiTheme="majorBidi" w:eastAsia="Calibri" w:hAnsiTheme="majorBidi" w:cstheme="majorBidi"/>
          <w:b/>
          <w:bCs/>
          <w:color w:val="0D0D0D" w:themeColor="text1" w:themeTint="F2"/>
          <w:sz w:val="20"/>
          <w:szCs w:val="20"/>
        </w:rPr>
      </w:pPr>
      <w:r>
        <w:rPr>
          <w:rFonts w:asciiTheme="majorBidi" w:eastAsia="Calibri" w:hAnsiTheme="majorBidi" w:cstheme="majorBidi"/>
          <w:b/>
          <w:bCs/>
          <w:color w:val="0D0D0D" w:themeColor="text1" w:themeTint="F2"/>
          <w:sz w:val="20"/>
          <w:szCs w:val="20"/>
        </w:rPr>
        <w:t>6.</w:t>
      </w:r>
      <w:r w:rsidRPr="00507FB4">
        <w:rPr>
          <w:rFonts w:asciiTheme="majorBidi" w:eastAsia="Calibri" w:hAnsiTheme="majorBidi" w:cstheme="majorBidi"/>
          <w:b/>
          <w:bCs/>
          <w:color w:val="0D0D0D" w:themeColor="text1" w:themeTint="F2"/>
          <w:sz w:val="20"/>
          <w:szCs w:val="20"/>
        </w:rPr>
        <w:t>limitations:</w:t>
      </w:r>
    </w:p>
    <w:p w14:paraId="0ADE3C77" w14:textId="77777777" w:rsidR="007B5B07" w:rsidRPr="007B5B07" w:rsidRDefault="007B5B07" w:rsidP="007B5B07">
      <w:pPr>
        <w:bidi w:val="0"/>
        <w:spacing w:after="0" w:line="240" w:lineRule="auto"/>
        <w:ind w:firstLine="540"/>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We did not analyse dietary components, which is one of the primary limitations of the current research. Previous research indicates that dietary variables affect all causes of death (53). The second issue is that it did not represent the various subtypes or severity of ischemic stroke based on imaging research data. This is a preliminary novel research using a mix of laboratory tests to evaluate stroke patients for severity. We believe that a subtype-specific investigation should be included to future prospective validation studies.</w:t>
      </w:r>
    </w:p>
    <w:p w14:paraId="5F3AD2C4" w14:textId="77777777" w:rsidR="007B5B07" w:rsidRDefault="007B5B07" w:rsidP="007B5B07">
      <w:pPr>
        <w:bidi w:val="0"/>
        <w:spacing w:after="0" w:line="240" w:lineRule="auto"/>
        <w:ind w:firstLine="540"/>
        <w:jc w:val="both"/>
        <w:rPr>
          <w:rFonts w:asciiTheme="majorBidi" w:eastAsia="Times New Roman" w:hAnsiTheme="majorBidi" w:cstheme="majorBidi"/>
          <w:b/>
          <w:bCs/>
          <w:color w:val="0D0D0D" w:themeColor="text1" w:themeTint="F2"/>
          <w:sz w:val="20"/>
          <w:szCs w:val="20"/>
        </w:rPr>
      </w:pPr>
      <w:r w:rsidRPr="007B5B07">
        <w:rPr>
          <w:rFonts w:asciiTheme="majorBidi" w:eastAsia="Calibri" w:hAnsiTheme="majorBidi" w:cstheme="majorBidi"/>
          <w:color w:val="0D0D0D" w:themeColor="text1" w:themeTint="F2"/>
          <w:sz w:val="20"/>
          <w:szCs w:val="20"/>
        </w:rPr>
        <w:t>The third constraint is that PCT and CRP measures were taken just upon admission, although serial measurements have been demonstrated to be more predictive than single readings (54). However, it is also recognised that PCT at the time of admission is a major predictor of infectious illness present. Nonetheless, we discovered a correlation between a higher initial PCT level and the prognosis of ischemic stroke.</w:t>
      </w:r>
    </w:p>
    <w:p w14:paraId="3085577C" w14:textId="6EB48AAF" w:rsidR="002D2E81" w:rsidRPr="00507FB4" w:rsidRDefault="00163975" w:rsidP="007B5B07">
      <w:pPr>
        <w:bidi w:val="0"/>
        <w:spacing w:after="0" w:line="240" w:lineRule="auto"/>
        <w:jc w:val="both"/>
        <w:rPr>
          <w:rFonts w:asciiTheme="majorBidi" w:eastAsia="Times New Roman" w:hAnsiTheme="majorBidi" w:cstheme="majorBidi"/>
          <w:b/>
          <w:bCs/>
          <w:color w:val="0D0D0D" w:themeColor="text1" w:themeTint="F2"/>
          <w:sz w:val="20"/>
          <w:szCs w:val="20"/>
        </w:rPr>
      </w:pPr>
      <w:r>
        <w:rPr>
          <w:rFonts w:asciiTheme="majorBidi" w:eastAsia="Times New Roman" w:hAnsiTheme="majorBidi" w:cstheme="majorBidi"/>
          <w:b/>
          <w:bCs/>
          <w:color w:val="0D0D0D" w:themeColor="text1" w:themeTint="F2"/>
          <w:sz w:val="20"/>
          <w:szCs w:val="20"/>
        </w:rPr>
        <w:t>7.</w:t>
      </w:r>
      <w:r w:rsidR="002D2E81" w:rsidRPr="00507FB4">
        <w:rPr>
          <w:rFonts w:asciiTheme="majorBidi" w:eastAsia="Times New Roman" w:hAnsiTheme="majorBidi" w:cstheme="majorBidi"/>
          <w:b/>
          <w:bCs/>
          <w:color w:val="0D0D0D" w:themeColor="text1" w:themeTint="F2"/>
          <w:sz w:val="20"/>
          <w:szCs w:val="20"/>
        </w:rPr>
        <w:t>Recommendations:</w:t>
      </w:r>
    </w:p>
    <w:p w14:paraId="08E85414" w14:textId="77777777" w:rsidR="007B5B07" w:rsidRPr="007B5B07" w:rsidRDefault="007B5B07" w:rsidP="007B5B07">
      <w:pPr>
        <w:bidi w:val="0"/>
        <w:spacing w:after="0" w:line="240" w:lineRule="auto"/>
        <w:ind w:firstLine="540"/>
        <w:jc w:val="both"/>
        <w:rPr>
          <w:rFonts w:asciiTheme="majorBidi" w:eastAsia="Calibri" w:hAnsiTheme="majorBidi" w:cstheme="majorBidi"/>
          <w:color w:val="0D0D0D" w:themeColor="text1" w:themeTint="F2"/>
          <w:sz w:val="20"/>
          <w:szCs w:val="20"/>
        </w:rPr>
      </w:pPr>
      <w:r w:rsidRPr="007B5B07">
        <w:rPr>
          <w:rFonts w:asciiTheme="majorBidi" w:eastAsia="Calibri" w:hAnsiTheme="majorBidi" w:cstheme="majorBidi"/>
          <w:color w:val="0D0D0D" w:themeColor="text1" w:themeTint="F2"/>
          <w:sz w:val="20"/>
          <w:szCs w:val="20"/>
        </w:rPr>
        <w:t>For more research, it is suggested THAT Large multicenter studies should be undertaken to corroborate our findings, which include dietary components for analysis, represent the various ischemic stroke subtypes or severity based on imaging study data, and serial measures of PCT and CRP, which may be more predictive than single values.</w:t>
      </w:r>
    </w:p>
    <w:p w14:paraId="126CE00E" w14:textId="53EE3877" w:rsidR="002D2E81" w:rsidRPr="00507FB4" w:rsidRDefault="002D2E81" w:rsidP="007B5B07">
      <w:pPr>
        <w:autoSpaceDE w:val="0"/>
        <w:autoSpaceDN w:val="0"/>
        <w:bidi w:val="0"/>
        <w:adjustRightInd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Financial support and sponsorship:</w:t>
      </w:r>
    </w:p>
    <w:p w14:paraId="75DC2F42" w14:textId="77777777" w:rsidR="002D2E81" w:rsidRPr="00507FB4" w:rsidRDefault="002D2E81" w:rsidP="00D54E95">
      <w:pPr>
        <w:autoSpaceDE w:val="0"/>
        <w:autoSpaceDN w:val="0"/>
        <w:bidi w:val="0"/>
        <w:adjustRightInd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Nil.</w:t>
      </w:r>
    </w:p>
    <w:p w14:paraId="1B0DDD55" w14:textId="77777777" w:rsidR="002D2E81" w:rsidRPr="00507FB4" w:rsidRDefault="002D2E81" w:rsidP="00D54E95">
      <w:pPr>
        <w:autoSpaceDE w:val="0"/>
        <w:autoSpaceDN w:val="0"/>
        <w:bidi w:val="0"/>
        <w:adjustRightInd w:val="0"/>
        <w:spacing w:after="0" w:line="240" w:lineRule="auto"/>
        <w:jc w:val="both"/>
        <w:rPr>
          <w:rFonts w:asciiTheme="majorBidi" w:eastAsia="Times New Roman" w:hAnsiTheme="majorBidi" w:cstheme="majorBidi"/>
          <w:b/>
          <w:bCs/>
          <w:color w:val="0D0D0D" w:themeColor="text1" w:themeTint="F2"/>
          <w:sz w:val="20"/>
          <w:szCs w:val="20"/>
        </w:rPr>
      </w:pPr>
      <w:r w:rsidRPr="00507FB4">
        <w:rPr>
          <w:rFonts w:asciiTheme="majorBidi" w:eastAsia="Times New Roman" w:hAnsiTheme="majorBidi" w:cstheme="majorBidi"/>
          <w:b/>
          <w:bCs/>
          <w:color w:val="0D0D0D" w:themeColor="text1" w:themeTint="F2"/>
          <w:sz w:val="20"/>
          <w:szCs w:val="20"/>
        </w:rPr>
        <w:t>Conflicts of interest:</w:t>
      </w:r>
    </w:p>
    <w:p w14:paraId="7DF0BE26" w14:textId="77777777" w:rsidR="002D2E81" w:rsidRPr="00507FB4" w:rsidRDefault="002D2E81" w:rsidP="00D54E95">
      <w:pPr>
        <w:autoSpaceDE w:val="0"/>
        <w:autoSpaceDN w:val="0"/>
        <w:bidi w:val="0"/>
        <w:adjustRightInd w:val="0"/>
        <w:spacing w:after="0" w:line="240" w:lineRule="auto"/>
        <w:jc w:val="both"/>
        <w:rPr>
          <w:rFonts w:asciiTheme="majorBidi" w:eastAsia="Times New Roman" w:hAnsiTheme="majorBidi" w:cstheme="majorBidi"/>
          <w:color w:val="0D0D0D" w:themeColor="text1" w:themeTint="F2"/>
          <w:sz w:val="20"/>
          <w:szCs w:val="20"/>
        </w:rPr>
      </w:pPr>
      <w:r w:rsidRPr="00507FB4">
        <w:rPr>
          <w:rFonts w:asciiTheme="majorBidi" w:eastAsia="Times New Roman" w:hAnsiTheme="majorBidi" w:cstheme="majorBidi"/>
          <w:color w:val="0D0D0D" w:themeColor="text1" w:themeTint="F2"/>
          <w:sz w:val="20"/>
          <w:szCs w:val="20"/>
        </w:rPr>
        <w:t>There are no conflicts of interest</w:t>
      </w:r>
    </w:p>
    <w:p w14:paraId="17BBA175" w14:textId="77777777" w:rsidR="002D2E81" w:rsidRPr="00507FB4" w:rsidRDefault="00163975" w:rsidP="00D54E95">
      <w:pPr>
        <w:autoSpaceDE w:val="0"/>
        <w:autoSpaceDN w:val="0"/>
        <w:bidi w:val="0"/>
        <w:adjustRightInd w:val="0"/>
        <w:spacing w:after="0" w:line="240" w:lineRule="auto"/>
        <w:jc w:val="both"/>
        <w:rPr>
          <w:rFonts w:asciiTheme="majorBidi" w:eastAsia="Times New Roman" w:hAnsiTheme="majorBidi" w:cstheme="majorBidi"/>
          <w:b/>
          <w:bCs/>
          <w:color w:val="0D0D0D" w:themeColor="text1" w:themeTint="F2"/>
          <w:sz w:val="20"/>
          <w:szCs w:val="20"/>
        </w:rPr>
      </w:pPr>
      <w:r>
        <w:rPr>
          <w:rFonts w:asciiTheme="majorBidi" w:eastAsia="Times New Roman" w:hAnsiTheme="majorBidi" w:cstheme="majorBidi"/>
          <w:b/>
          <w:bCs/>
          <w:color w:val="0D0D0D" w:themeColor="text1" w:themeTint="F2"/>
          <w:sz w:val="20"/>
          <w:szCs w:val="20"/>
        </w:rPr>
        <w:t>7</w:t>
      </w:r>
      <w:r w:rsidR="00507FB4">
        <w:rPr>
          <w:rFonts w:asciiTheme="majorBidi" w:eastAsia="Times New Roman" w:hAnsiTheme="majorBidi" w:cstheme="majorBidi"/>
          <w:b/>
          <w:bCs/>
          <w:color w:val="0D0D0D" w:themeColor="text1" w:themeTint="F2"/>
          <w:sz w:val="20"/>
          <w:szCs w:val="20"/>
        </w:rPr>
        <w:t>.</w:t>
      </w:r>
      <w:r w:rsidR="002D2E81" w:rsidRPr="00507FB4">
        <w:rPr>
          <w:rFonts w:asciiTheme="majorBidi" w:eastAsia="Times New Roman" w:hAnsiTheme="majorBidi" w:cstheme="majorBidi"/>
          <w:b/>
          <w:bCs/>
          <w:color w:val="0D0D0D" w:themeColor="text1" w:themeTint="F2"/>
          <w:sz w:val="20"/>
          <w:szCs w:val="20"/>
        </w:rPr>
        <w:t>References:</w:t>
      </w:r>
    </w:p>
    <w:p w14:paraId="142DBD7A" w14:textId="77777777" w:rsidR="00B3536E" w:rsidRPr="00163975" w:rsidRDefault="00D92795" w:rsidP="00D92795">
      <w:pPr>
        <w:pStyle w:val="a4"/>
        <w:numPr>
          <w:ilvl w:val="0"/>
          <w:numId w:val="6"/>
        </w:numPr>
        <w:bidi w:val="0"/>
        <w:spacing w:after="0" w:line="240" w:lineRule="auto"/>
        <w:ind w:left="540" w:hanging="450"/>
        <w:contextualSpacing w:val="0"/>
        <w:jc w:val="both"/>
        <w:rPr>
          <w:rFonts w:asciiTheme="majorBidi" w:eastAsia="Calibri" w:hAnsiTheme="majorBidi" w:cstheme="majorBidi"/>
          <w:color w:val="0D0D0D" w:themeColor="text1" w:themeTint="F2"/>
          <w:sz w:val="20"/>
          <w:szCs w:val="20"/>
        </w:rPr>
      </w:pPr>
      <w:r w:rsidRPr="00D92795">
        <w:rPr>
          <w:rFonts w:asciiTheme="majorBidi" w:eastAsia="Calibri" w:hAnsiTheme="majorBidi" w:cstheme="majorBidi"/>
          <w:b/>
          <w:bCs/>
          <w:color w:val="0D0D0D" w:themeColor="text1" w:themeTint="F2"/>
          <w:sz w:val="20"/>
          <w:szCs w:val="20"/>
        </w:rPr>
        <w:lastRenderedPageBreak/>
        <w:t>BCV</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Campbell, </w:t>
      </w:r>
      <w:r w:rsidRPr="00D92795">
        <w:rPr>
          <w:rFonts w:asciiTheme="majorBidi" w:eastAsia="Calibri" w:hAnsiTheme="majorBidi" w:cstheme="majorBidi"/>
          <w:b/>
          <w:bCs/>
          <w:color w:val="0D0D0D" w:themeColor="text1" w:themeTint="F2"/>
          <w:sz w:val="20"/>
          <w:szCs w:val="20"/>
        </w:rPr>
        <w:t>DA</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De Silva, </w:t>
      </w:r>
      <w:r w:rsidRPr="00D92795">
        <w:rPr>
          <w:rFonts w:asciiTheme="majorBidi" w:eastAsia="Calibri" w:hAnsiTheme="majorBidi" w:cstheme="majorBidi"/>
          <w:b/>
          <w:bCs/>
          <w:color w:val="0D0D0D" w:themeColor="text1" w:themeTint="F2"/>
          <w:sz w:val="20"/>
          <w:szCs w:val="20"/>
        </w:rPr>
        <w:t>MR</w:t>
      </w:r>
      <w:r>
        <w:rPr>
          <w:rFonts w:asciiTheme="majorBidi" w:eastAsia="Calibri" w:hAnsiTheme="majorBidi" w:cstheme="majorBidi"/>
          <w:b/>
          <w:bCs/>
          <w:color w:val="0D0D0D" w:themeColor="text1" w:themeTint="F2"/>
          <w:sz w:val="20"/>
          <w:szCs w:val="20"/>
        </w:rPr>
        <w:t>.</w:t>
      </w:r>
      <w:r w:rsidRPr="00D92795">
        <w:rPr>
          <w:rFonts w:asciiTheme="majorBidi" w:eastAsia="Calibri" w:hAnsiTheme="majorBidi" w:cstheme="majorBidi"/>
          <w:b/>
          <w:bCs/>
          <w:color w:val="0D0D0D" w:themeColor="text1" w:themeTint="F2"/>
          <w:sz w:val="20"/>
          <w:szCs w:val="20"/>
        </w:rPr>
        <w:t xml:space="preserve"> </w:t>
      </w:r>
      <w:r w:rsidR="00B3536E" w:rsidRPr="00D92795">
        <w:rPr>
          <w:rFonts w:asciiTheme="majorBidi" w:eastAsia="Calibri" w:hAnsiTheme="majorBidi" w:cstheme="majorBidi"/>
          <w:b/>
          <w:bCs/>
          <w:color w:val="0D0D0D" w:themeColor="text1" w:themeTint="F2"/>
          <w:sz w:val="20"/>
          <w:szCs w:val="20"/>
        </w:rPr>
        <w:t xml:space="preserve">Macleod, </w:t>
      </w:r>
      <w:r w:rsidRPr="00D92795">
        <w:rPr>
          <w:rFonts w:asciiTheme="majorBidi" w:eastAsia="Calibri" w:hAnsiTheme="majorBidi" w:cstheme="majorBidi"/>
          <w:b/>
          <w:bCs/>
          <w:color w:val="0D0D0D" w:themeColor="text1" w:themeTint="F2"/>
          <w:sz w:val="20"/>
          <w:szCs w:val="20"/>
        </w:rPr>
        <w:t>SB</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Coutts, </w:t>
      </w:r>
      <w:r w:rsidRPr="00D92795">
        <w:rPr>
          <w:rFonts w:asciiTheme="majorBidi" w:eastAsia="Calibri" w:hAnsiTheme="majorBidi" w:cstheme="majorBidi"/>
          <w:b/>
          <w:bCs/>
          <w:color w:val="0D0D0D" w:themeColor="text1" w:themeTint="F2"/>
          <w:sz w:val="20"/>
          <w:szCs w:val="20"/>
        </w:rPr>
        <w:t>LH</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Schwamm, </w:t>
      </w:r>
      <w:r w:rsidRPr="00D92795">
        <w:rPr>
          <w:rFonts w:asciiTheme="majorBidi" w:eastAsia="Calibri" w:hAnsiTheme="majorBidi" w:cstheme="majorBidi"/>
          <w:b/>
          <w:bCs/>
          <w:color w:val="0D0D0D" w:themeColor="text1" w:themeTint="F2"/>
          <w:sz w:val="20"/>
          <w:szCs w:val="20"/>
        </w:rPr>
        <w:t>SM</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Davis</w:t>
      </w:r>
      <w:r w:rsidR="00B3536E" w:rsidRPr="00163975">
        <w:rPr>
          <w:rFonts w:asciiTheme="majorBidi" w:eastAsia="Calibri" w:hAnsiTheme="majorBidi" w:cstheme="majorBidi"/>
          <w:color w:val="0D0D0D" w:themeColor="text1" w:themeTint="F2"/>
          <w:sz w:val="20"/>
          <w:szCs w:val="20"/>
        </w:rPr>
        <w:t>, Ischaemic stroke. </w:t>
      </w:r>
      <w:r>
        <w:rPr>
          <w:rFonts w:asciiTheme="majorBidi" w:eastAsia="Calibri" w:hAnsiTheme="majorBidi" w:cstheme="majorBidi"/>
          <w:i/>
          <w:iCs/>
          <w:color w:val="0D0D0D" w:themeColor="text1" w:themeTint="F2"/>
          <w:sz w:val="20"/>
          <w:szCs w:val="20"/>
        </w:rPr>
        <w:t>Nat Rev Dis Primers</w:t>
      </w:r>
      <w:r>
        <w:rPr>
          <w:rFonts w:asciiTheme="majorBidi" w:eastAsia="Calibri" w:hAnsiTheme="majorBidi" w:cstheme="majorBidi"/>
          <w:color w:val="0D0D0D" w:themeColor="text1" w:themeTint="F2"/>
          <w:sz w:val="20"/>
          <w:szCs w:val="20"/>
        </w:rPr>
        <w:t>,vol.</w:t>
      </w:r>
      <w:r w:rsidR="00B3536E" w:rsidRPr="00163975">
        <w:rPr>
          <w:rFonts w:asciiTheme="majorBidi" w:eastAsia="Calibri" w:hAnsiTheme="majorBidi" w:cstheme="majorBidi"/>
          <w:color w:val="0D0D0D" w:themeColor="text1" w:themeTint="F2"/>
          <w:sz w:val="20"/>
          <w:szCs w:val="20"/>
        </w:rPr>
        <w:t xml:space="preserve"> 5</w:t>
      </w:r>
      <w:r>
        <w:rPr>
          <w:rFonts w:asciiTheme="majorBidi" w:eastAsia="Calibri" w:hAnsiTheme="majorBidi" w:cstheme="majorBidi"/>
          <w:color w:val="0D0D0D" w:themeColor="text1" w:themeTint="F2"/>
          <w:sz w:val="20"/>
          <w:szCs w:val="20"/>
        </w:rPr>
        <w:t>,PP.</w:t>
      </w:r>
      <w:r w:rsidR="00B3536E" w:rsidRPr="00163975">
        <w:rPr>
          <w:rFonts w:asciiTheme="majorBidi" w:eastAsia="Calibri" w:hAnsiTheme="majorBidi" w:cstheme="majorBidi"/>
          <w:color w:val="0D0D0D" w:themeColor="text1" w:themeTint="F2"/>
          <w:sz w:val="20"/>
          <w:szCs w:val="20"/>
        </w:rPr>
        <w:t>70</w:t>
      </w:r>
      <w:r>
        <w:rPr>
          <w:rFonts w:asciiTheme="majorBidi" w:eastAsia="Calibri" w:hAnsiTheme="majorBidi" w:cstheme="majorBidi"/>
          <w:color w:val="0D0D0D" w:themeColor="text1" w:themeTint="F2"/>
          <w:sz w:val="20"/>
          <w:szCs w:val="20"/>
        </w:rPr>
        <w:t>,</w:t>
      </w:r>
      <w:r w:rsidRPr="00D92795">
        <w:rPr>
          <w:rFonts w:asciiTheme="majorBidi" w:eastAsia="Calibri" w:hAnsiTheme="majorBidi" w:cstheme="majorBidi"/>
          <w:color w:val="0D0D0D" w:themeColor="text1" w:themeTint="F2"/>
          <w:sz w:val="20"/>
          <w:szCs w:val="20"/>
        </w:rPr>
        <w:t xml:space="preserve"> </w:t>
      </w:r>
      <w:r w:rsidRPr="00163975">
        <w:rPr>
          <w:rFonts w:asciiTheme="majorBidi" w:eastAsia="Calibri" w:hAnsiTheme="majorBidi" w:cstheme="majorBidi"/>
          <w:color w:val="0D0D0D" w:themeColor="text1" w:themeTint="F2"/>
          <w:sz w:val="20"/>
          <w:szCs w:val="20"/>
        </w:rPr>
        <w:t>2019</w:t>
      </w:r>
      <w:r>
        <w:rPr>
          <w:rFonts w:asciiTheme="majorBidi" w:eastAsia="Calibri" w:hAnsiTheme="majorBidi" w:cstheme="majorBidi"/>
          <w:color w:val="0D0D0D" w:themeColor="text1" w:themeTint="F2"/>
          <w:sz w:val="20"/>
          <w:szCs w:val="20"/>
        </w:rPr>
        <w:t>.</w:t>
      </w:r>
    </w:p>
    <w:p w14:paraId="39CABF19" w14:textId="77777777" w:rsidR="00B3536E" w:rsidRPr="00163975" w:rsidRDefault="00D92795" w:rsidP="00D92795">
      <w:pPr>
        <w:pStyle w:val="a4"/>
        <w:numPr>
          <w:ilvl w:val="0"/>
          <w:numId w:val="6"/>
        </w:numPr>
        <w:bidi w:val="0"/>
        <w:spacing w:after="0" w:line="240" w:lineRule="auto"/>
        <w:ind w:left="540" w:hanging="450"/>
        <w:contextualSpacing w:val="0"/>
        <w:jc w:val="both"/>
        <w:rPr>
          <w:rFonts w:asciiTheme="majorBidi" w:eastAsia="Calibri" w:hAnsiTheme="majorBidi" w:cstheme="majorBidi"/>
          <w:color w:val="0D0D0D" w:themeColor="text1" w:themeTint="F2"/>
          <w:sz w:val="20"/>
          <w:szCs w:val="20"/>
        </w:rPr>
      </w:pPr>
      <w:r w:rsidRPr="00D92795">
        <w:rPr>
          <w:rFonts w:asciiTheme="majorBidi" w:eastAsia="Calibri" w:hAnsiTheme="majorBidi" w:cstheme="majorBidi"/>
          <w:b/>
          <w:bCs/>
          <w:color w:val="0D0D0D" w:themeColor="text1" w:themeTint="F2"/>
          <w:sz w:val="20"/>
          <w:szCs w:val="20"/>
        </w:rPr>
        <w:t>CO</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Johnson, </w:t>
      </w:r>
      <w:r w:rsidRPr="00D92795">
        <w:rPr>
          <w:rFonts w:asciiTheme="majorBidi" w:eastAsia="Calibri" w:hAnsiTheme="majorBidi" w:cstheme="majorBidi"/>
          <w:b/>
          <w:bCs/>
          <w:color w:val="0D0D0D" w:themeColor="text1" w:themeTint="F2"/>
          <w:sz w:val="20"/>
          <w:szCs w:val="20"/>
        </w:rPr>
        <w:t>M</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Nguyen, </w:t>
      </w:r>
      <w:r w:rsidRPr="00D92795">
        <w:rPr>
          <w:rFonts w:asciiTheme="majorBidi" w:eastAsia="Calibri" w:hAnsiTheme="majorBidi" w:cstheme="majorBidi"/>
          <w:b/>
          <w:bCs/>
          <w:color w:val="0D0D0D" w:themeColor="text1" w:themeTint="F2"/>
          <w:sz w:val="20"/>
          <w:szCs w:val="20"/>
        </w:rPr>
        <w:t>GA</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Roth, </w:t>
      </w:r>
      <w:r w:rsidRPr="00D92795">
        <w:rPr>
          <w:rFonts w:asciiTheme="majorBidi" w:eastAsia="Calibri" w:hAnsiTheme="majorBidi" w:cstheme="majorBidi"/>
          <w:b/>
          <w:bCs/>
          <w:color w:val="0D0D0D" w:themeColor="text1" w:themeTint="F2"/>
          <w:sz w:val="20"/>
          <w:szCs w:val="20"/>
        </w:rPr>
        <w:t>E</w:t>
      </w:r>
      <w:r>
        <w:rPr>
          <w:rFonts w:asciiTheme="majorBidi" w:eastAsia="Calibri" w:hAnsiTheme="majorBidi" w:cstheme="majorBidi"/>
          <w:b/>
          <w:bCs/>
          <w:color w:val="0D0D0D" w:themeColor="text1" w:themeTint="F2"/>
          <w:sz w:val="20"/>
          <w:szCs w:val="20"/>
        </w:rPr>
        <w:t>.</w:t>
      </w:r>
      <w:r w:rsidRPr="00D92795">
        <w:rPr>
          <w:rFonts w:asciiTheme="majorBidi" w:eastAsia="Calibri" w:hAnsiTheme="majorBidi" w:cstheme="majorBidi"/>
          <w:b/>
          <w:bCs/>
          <w:color w:val="0D0D0D" w:themeColor="text1" w:themeTint="F2"/>
          <w:sz w:val="20"/>
          <w:szCs w:val="20"/>
        </w:rPr>
        <w:t xml:space="preserve"> </w:t>
      </w:r>
      <w:r w:rsidR="00B3536E" w:rsidRPr="00D92795">
        <w:rPr>
          <w:rFonts w:asciiTheme="majorBidi" w:eastAsia="Calibri" w:hAnsiTheme="majorBidi" w:cstheme="majorBidi"/>
          <w:b/>
          <w:bCs/>
          <w:color w:val="0D0D0D" w:themeColor="text1" w:themeTint="F2"/>
          <w:sz w:val="20"/>
          <w:szCs w:val="20"/>
        </w:rPr>
        <w:t xml:space="preserve">Nichols, </w:t>
      </w:r>
      <w:r w:rsidRPr="00D92795">
        <w:rPr>
          <w:rFonts w:asciiTheme="majorBidi" w:eastAsia="Calibri" w:hAnsiTheme="majorBidi" w:cstheme="majorBidi"/>
          <w:b/>
          <w:bCs/>
          <w:color w:val="0D0D0D" w:themeColor="text1" w:themeTint="F2"/>
          <w:sz w:val="20"/>
          <w:szCs w:val="20"/>
        </w:rPr>
        <w:t>T</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Alam, </w:t>
      </w:r>
      <w:r w:rsidRPr="00D92795">
        <w:rPr>
          <w:rFonts w:asciiTheme="majorBidi" w:eastAsia="Calibri" w:hAnsiTheme="majorBidi" w:cstheme="majorBidi"/>
          <w:b/>
          <w:bCs/>
          <w:color w:val="0D0D0D" w:themeColor="text1" w:themeTint="F2"/>
          <w:sz w:val="20"/>
          <w:szCs w:val="20"/>
        </w:rPr>
        <w:t>D</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Abate,</w:t>
      </w:r>
      <w:r w:rsidR="00B3536E" w:rsidRPr="00163975">
        <w:rPr>
          <w:rFonts w:asciiTheme="majorBidi" w:eastAsia="Calibri" w:hAnsiTheme="majorBidi" w:cstheme="majorBidi"/>
          <w:color w:val="0D0D0D" w:themeColor="text1" w:themeTint="F2"/>
          <w:sz w:val="20"/>
          <w:szCs w:val="20"/>
        </w:rPr>
        <w:t xml:space="preserve"> Global, regional, and national burden of stroke, 1990–2016: a systematic analysis for the Global Burden of Di</w:t>
      </w:r>
      <w:r>
        <w:rPr>
          <w:rFonts w:asciiTheme="majorBidi" w:eastAsia="Calibri" w:hAnsiTheme="majorBidi" w:cstheme="majorBidi"/>
          <w:color w:val="0D0D0D" w:themeColor="text1" w:themeTint="F2"/>
          <w:sz w:val="20"/>
          <w:szCs w:val="20"/>
        </w:rPr>
        <w:t>sease Study 2016. Lancet Neurol,vol.</w:t>
      </w:r>
      <w:r w:rsidR="00B3536E" w:rsidRPr="00163975">
        <w:rPr>
          <w:rFonts w:asciiTheme="majorBidi" w:eastAsia="Calibri" w:hAnsiTheme="majorBidi" w:cstheme="majorBidi"/>
          <w:color w:val="0D0D0D" w:themeColor="text1" w:themeTint="F2"/>
          <w:sz w:val="20"/>
          <w:szCs w:val="20"/>
        </w:rPr>
        <w:t xml:space="preserve"> 18</w:t>
      </w:r>
      <w:r>
        <w:rPr>
          <w:rFonts w:asciiTheme="majorBidi" w:eastAsia="Calibri" w:hAnsiTheme="majorBidi" w:cstheme="majorBidi"/>
          <w:color w:val="0D0D0D" w:themeColor="text1" w:themeTint="F2"/>
          <w:sz w:val="20"/>
          <w:szCs w:val="20"/>
        </w:rPr>
        <w:t>,pp.</w:t>
      </w:r>
      <w:r w:rsidR="00B3536E" w:rsidRPr="00163975">
        <w:rPr>
          <w:rFonts w:asciiTheme="majorBidi" w:eastAsia="Calibri" w:hAnsiTheme="majorBidi" w:cstheme="majorBidi"/>
          <w:color w:val="0D0D0D" w:themeColor="text1" w:themeTint="F2"/>
          <w:sz w:val="20"/>
          <w:szCs w:val="20"/>
        </w:rPr>
        <w:t>439–58</w:t>
      </w:r>
      <w:r>
        <w:rPr>
          <w:rFonts w:asciiTheme="majorBidi" w:eastAsia="Calibri" w:hAnsiTheme="majorBidi" w:cstheme="majorBidi"/>
          <w:color w:val="0D0D0D" w:themeColor="text1" w:themeTint="F2"/>
          <w:sz w:val="20"/>
          <w:szCs w:val="20"/>
        </w:rPr>
        <w:t>,</w:t>
      </w:r>
      <w:r w:rsidRPr="00D92795">
        <w:rPr>
          <w:rFonts w:asciiTheme="majorBidi" w:eastAsia="Calibri" w:hAnsiTheme="majorBidi" w:cstheme="majorBidi"/>
          <w:color w:val="0D0D0D" w:themeColor="text1" w:themeTint="F2"/>
          <w:sz w:val="20"/>
          <w:szCs w:val="20"/>
        </w:rPr>
        <w:t xml:space="preserve"> </w:t>
      </w:r>
      <w:r w:rsidRPr="00163975">
        <w:rPr>
          <w:rFonts w:asciiTheme="majorBidi" w:eastAsia="Calibri" w:hAnsiTheme="majorBidi" w:cstheme="majorBidi"/>
          <w:color w:val="0D0D0D" w:themeColor="text1" w:themeTint="F2"/>
          <w:sz w:val="20"/>
          <w:szCs w:val="20"/>
        </w:rPr>
        <w:t>2019</w:t>
      </w:r>
      <w:r>
        <w:rPr>
          <w:rFonts w:asciiTheme="majorBidi" w:eastAsia="Calibri" w:hAnsiTheme="majorBidi" w:cstheme="majorBidi"/>
          <w:color w:val="0D0D0D" w:themeColor="text1" w:themeTint="F2"/>
          <w:sz w:val="20"/>
          <w:szCs w:val="20"/>
        </w:rPr>
        <w:t>.</w:t>
      </w:r>
    </w:p>
    <w:p w14:paraId="3211EA64" w14:textId="77777777" w:rsidR="00B3536E" w:rsidRPr="00163975" w:rsidRDefault="00D92795" w:rsidP="00D92795">
      <w:pPr>
        <w:pStyle w:val="a4"/>
        <w:numPr>
          <w:ilvl w:val="0"/>
          <w:numId w:val="6"/>
        </w:numPr>
        <w:bidi w:val="0"/>
        <w:spacing w:after="0" w:line="240" w:lineRule="auto"/>
        <w:ind w:left="540" w:hanging="450"/>
        <w:contextualSpacing w:val="0"/>
        <w:jc w:val="both"/>
        <w:rPr>
          <w:rFonts w:asciiTheme="majorBidi" w:eastAsia="Calibri" w:hAnsiTheme="majorBidi" w:cstheme="majorBidi"/>
          <w:color w:val="0D0D0D" w:themeColor="text1" w:themeTint="F2"/>
          <w:sz w:val="20"/>
          <w:szCs w:val="20"/>
        </w:rPr>
      </w:pPr>
      <w:r w:rsidRPr="00D92795">
        <w:rPr>
          <w:rFonts w:asciiTheme="majorBidi" w:eastAsia="Calibri" w:hAnsiTheme="majorBidi" w:cstheme="majorBidi"/>
          <w:b/>
          <w:bCs/>
          <w:color w:val="0D0D0D" w:themeColor="text1" w:themeTint="F2"/>
          <w:sz w:val="20"/>
          <w:szCs w:val="20"/>
        </w:rPr>
        <w:t>AT</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Rai, </w:t>
      </w:r>
      <w:r w:rsidRPr="00D92795">
        <w:rPr>
          <w:rFonts w:asciiTheme="majorBidi" w:eastAsia="Calibri" w:hAnsiTheme="majorBidi" w:cstheme="majorBidi"/>
          <w:b/>
          <w:bCs/>
          <w:color w:val="0D0D0D" w:themeColor="text1" w:themeTint="F2"/>
          <w:sz w:val="20"/>
          <w:szCs w:val="20"/>
        </w:rPr>
        <w:t>AE</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Seldon, </w:t>
      </w:r>
      <w:r w:rsidRPr="00D92795">
        <w:rPr>
          <w:rFonts w:asciiTheme="majorBidi" w:eastAsia="Calibri" w:hAnsiTheme="majorBidi" w:cstheme="majorBidi"/>
          <w:b/>
          <w:bCs/>
          <w:color w:val="0D0D0D" w:themeColor="text1" w:themeTint="F2"/>
          <w:sz w:val="20"/>
          <w:szCs w:val="20"/>
        </w:rPr>
        <w:t>S</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Boo, </w:t>
      </w:r>
      <w:r w:rsidRPr="00D92795">
        <w:rPr>
          <w:rFonts w:asciiTheme="majorBidi" w:eastAsia="Calibri" w:hAnsiTheme="majorBidi" w:cstheme="majorBidi"/>
          <w:b/>
          <w:bCs/>
          <w:color w:val="0D0D0D" w:themeColor="text1" w:themeTint="F2"/>
          <w:sz w:val="20"/>
          <w:szCs w:val="20"/>
        </w:rPr>
        <w:t>PS</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Link, </w:t>
      </w:r>
      <w:r w:rsidRPr="00D92795">
        <w:rPr>
          <w:rFonts w:asciiTheme="majorBidi" w:eastAsia="Calibri" w:hAnsiTheme="majorBidi" w:cstheme="majorBidi"/>
          <w:b/>
          <w:bCs/>
          <w:color w:val="0D0D0D" w:themeColor="text1" w:themeTint="F2"/>
          <w:sz w:val="20"/>
          <w:szCs w:val="20"/>
        </w:rPr>
        <w:t>JR</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Domico, </w:t>
      </w:r>
      <w:r w:rsidRPr="00D92795">
        <w:rPr>
          <w:rFonts w:asciiTheme="majorBidi" w:eastAsia="Calibri" w:hAnsiTheme="majorBidi" w:cstheme="majorBidi"/>
          <w:b/>
          <w:bCs/>
          <w:color w:val="0D0D0D" w:themeColor="text1" w:themeTint="F2"/>
          <w:sz w:val="20"/>
          <w:szCs w:val="20"/>
        </w:rPr>
        <w:t>AR</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Tarabishy,</w:t>
      </w:r>
      <w:r w:rsidR="00B3536E" w:rsidRPr="00163975">
        <w:rPr>
          <w:rFonts w:asciiTheme="majorBidi" w:eastAsia="Calibri" w:hAnsiTheme="majorBidi" w:cstheme="majorBidi"/>
          <w:color w:val="0D0D0D" w:themeColor="text1" w:themeTint="F2"/>
          <w:sz w:val="20"/>
          <w:szCs w:val="20"/>
        </w:rPr>
        <w:t xml:space="preserve"> A population-based incidence of acute large vessel occlusions and thrombectomy eligible patients indicates significant potential for growth of endovascular stroke therapy in the USA. J Neurointerv Surg</w:t>
      </w:r>
      <w:r>
        <w:rPr>
          <w:rFonts w:asciiTheme="majorBidi" w:eastAsia="Calibri" w:hAnsiTheme="majorBidi" w:cstheme="majorBidi"/>
          <w:color w:val="0D0D0D" w:themeColor="text1" w:themeTint="F2"/>
          <w:sz w:val="20"/>
          <w:szCs w:val="20"/>
        </w:rPr>
        <w:t>,vol.</w:t>
      </w:r>
      <w:r w:rsidR="00B3536E" w:rsidRPr="00163975">
        <w:rPr>
          <w:rFonts w:asciiTheme="majorBidi" w:eastAsia="Calibri" w:hAnsiTheme="majorBidi" w:cstheme="majorBidi"/>
          <w:color w:val="0D0D0D" w:themeColor="text1" w:themeTint="F2"/>
          <w:sz w:val="20"/>
          <w:szCs w:val="20"/>
        </w:rPr>
        <w:t xml:space="preserve"> 9</w:t>
      </w:r>
      <w:r>
        <w:rPr>
          <w:rFonts w:asciiTheme="majorBidi" w:eastAsia="Calibri" w:hAnsiTheme="majorBidi" w:cstheme="majorBidi"/>
          <w:color w:val="0D0D0D" w:themeColor="text1" w:themeTint="F2"/>
          <w:sz w:val="20"/>
          <w:szCs w:val="20"/>
        </w:rPr>
        <w:t>,pp.722,</w:t>
      </w:r>
      <w:r w:rsidRPr="00D92795">
        <w:rPr>
          <w:rFonts w:asciiTheme="majorBidi" w:eastAsia="Calibri" w:hAnsiTheme="majorBidi" w:cstheme="majorBidi"/>
          <w:color w:val="0D0D0D" w:themeColor="text1" w:themeTint="F2"/>
          <w:sz w:val="20"/>
          <w:szCs w:val="20"/>
        </w:rPr>
        <w:t xml:space="preserve"> </w:t>
      </w:r>
      <w:r w:rsidRPr="00163975">
        <w:rPr>
          <w:rFonts w:asciiTheme="majorBidi" w:eastAsia="Calibri" w:hAnsiTheme="majorBidi" w:cstheme="majorBidi"/>
          <w:color w:val="0D0D0D" w:themeColor="text1" w:themeTint="F2"/>
          <w:sz w:val="20"/>
          <w:szCs w:val="20"/>
        </w:rPr>
        <w:t>2017</w:t>
      </w:r>
      <w:r>
        <w:rPr>
          <w:rFonts w:asciiTheme="majorBidi" w:eastAsia="Calibri" w:hAnsiTheme="majorBidi" w:cstheme="majorBidi"/>
          <w:color w:val="0D0D0D" w:themeColor="text1" w:themeTint="F2"/>
          <w:sz w:val="20"/>
          <w:szCs w:val="20"/>
        </w:rPr>
        <w:t>.</w:t>
      </w:r>
    </w:p>
    <w:p w14:paraId="7459BCAA" w14:textId="77777777" w:rsidR="00B3536E" w:rsidRPr="00163975" w:rsidRDefault="00B3536E" w:rsidP="00D92795">
      <w:pPr>
        <w:pStyle w:val="a4"/>
        <w:numPr>
          <w:ilvl w:val="0"/>
          <w:numId w:val="6"/>
        </w:numPr>
        <w:bidi w:val="0"/>
        <w:spacing w:after="0" w:line="240" w:lineRule="auto"/>
        <w:ind w:left="540" w:hanging="450"/>
        <w:contextualSpacing w:val="0"/>
        <w:jc w:val="both"/>
        <w:rPr>
          <w:rFonts w:asciiTheme="majorBidi" w:eastAsia="Calibri" w:hAnsiTheme="majorBidi" w:cstheme="majorBidi"/>
          <w:color w:val="0D0D0D" w:themeColor="text1" w:themeTint="F2"/>
          <w:sz w:val="20"/>
          <w:szCs w:val="20"/>
        </w:rPr>
      </w:pPr>
      <w:r w:rsidRPr="00163975">
        <w:rPr>
          <w:rFonts w:asciiTheme="majorBidi" w:eastAsia="Calibri" w:hAnsiTheme="majorBidi" w:cstheme="majorBidi"/>
          <w:color w:val="0D0D0D" w:themeColor="text1" w:themeTint="F2"/>
          <w:sz w:val="20"/>
          <w:szCs w:val="20"/>
        </w:rPr>
        <w:t xml:space="preserve"> </w:t>
      </w:r>
      <w:r w:rsidR="00D92795" w:rsidRPr="00D92795">
        <w:rPr>
          <w:rFonts w:asciiTheme="majorBidi" w:eastAsia="Calibri" w:hAnsiTheme="majorBidi" w:cstheme="majorBidi"/>
          <w:b/>
          <w:bCs/>
          <w:color w:val="0D0D0D" w:themeColor="text1" w:themeTint="F2"/>
          <w:sz w:val="20"/>
          <w:szCs w:val="20"/>
        </w:rPr>
        <w:t>JJ</w:t>
      </w:r>
      <w:r w:rsidR="00D92795">
        <w:rPr>
          <w:rFonts w:asciiTheme="majorBidi" w:eastAsia="Calibri" w:hAnsiTheme="majorBidi" w:cstheme="majorBidi"/>
          <w:b/>
          <w:bCs/>
          <w:color w:val="0D0D0D" w:themeColor="text1" w:themeTint="F2"/>
          <w:sz w:val="20"/>
          <w:szCs w:val="20"/>
        </w:rPr>
        <w:t>.</w:t>
      </w:r>
      <w:r w:rsidRPr="00D92795">
        <w:rPr>
          <w:rFonts w:asciiTheme="majorBidi" w:eastAsia="Calibri" w:hAnsiTheme="majorBidi" w:cstheme="majorBidi"/>
          <w:b/>
          <w:bCs/>
          <w:color w:val="0D0D0D" w:themeColor="text1" w:themeTint="F2"/>
          <w:sz w:val="20"/>
          <w:szCs w:val="20"/>
        </w:rPr>
        <w:t xml:space="preserve">Heit, </w:t>
      </w:r>
      <w:r w:rsidR="00D92795" w:rsidRPr="00D92795">
        <w:rPr>
          <w:rFonts w:asciiTheme="majorBidi" w:eastAsia="Calibri" w:hAnsiTheme="majorBidi" w:cstheme="majorBidi"/>
          <w:b/>
          <w:bCs/>
          <w:color w:val="0D0D0D" w:themeColor="text1" w:themeTint="F2"/>
          <w:sz w:val="20"/>
          <w:szCs w:val="20"/>
        </w:rPr>
        <w:t>ES</w:t>
      </w:r>
      <w:r w:rsidR="00D92795">
        <w:rPr>
          <w:rFonts w:asciiTheme="majorBidi" w:eastAsia="Calibri" w:hAnsiTheme="majorBidi" w:cstheme="majorBidi"/>
          <w:b/>
          <w:bCs/>
          <w:color w:val="0D0D0D" w:themeColor="text1" w:themeTint="F2"/>
          <w:sz w:val="20"/>
          <w:szCs w:val="20"/>
        </w:rPr>
        <w:t>.</w:t>
      </w:r>
      <w:r w:rsidRPr="00D92795">
        <w:rPr>
          <w:rFonts w:asciiTheme="majorBidi" w:eastAsia="Calibri" w:hAnsiTheme="majorBidi" w:cstheme="majorBidi"/>
          <w:b/>
          <w:bCs/>
          <w:color w:val="0D0D0D" w:themeColor="text1" w:themeTint="F2"/>
          <w:sz w:val="20"/>
          <w:szCs w:val="20"/>
        </w:rPr>
        <w:t xml:space="preserve">Sussman, </w:t>
      </w:r>
      <w:r w:rsidR="00D92795" w:rsidRPr="00D92795">
        <w:rPr>
          <w:rFonts w:asciiTheme="majorBidi" w:eastAsia="Calibri" w:hAnsiTheme="majorBidi" w:cstheme="majorBidi"/>
          <w:b/>
          <w:bCs/>
          <w:color w:val="0D0D0D" w:themeColor="text1" w:themeTint="F2"/>
          <w:sz w:val="20"/>
          <w:szCs w:val="20"/>
        </w:rPr>
        <w:t>M.</w:t>
      </w:r>
      <w:r w:rsidRPr="00D92795">
        <w:rPr>
          <w:rFonts w:asciiTheme="majorBidi" w:eastAsia="Calibri" w:hAnsiTheme="majorBidi" w:cstheme="majorBidi"/>
          <w:b/>
          <w:bCs/>
          <w:color w:val="0D0D0D" w:themeColor="text1" w:themeTint="F2"/>
          <w:sz w:val="20"/>
          <w:szCs w:val="20"/>
        </w:rPr>
        <w:t>Wintermark</w:t>
      </w:r>
      <w:r w:rsidR="00D92795">
        <w:rPr>
          <w:rFonts w:asciiTheme="majorBidi" w:eastAsia="Calibri" w:hAnsiTheme="majorBidi" w:cstheme="majorBidi"/>
          <w:b/>
          <w:bCs/>
          <w:color w:val="0D0D0D" w:themeColor="text1" w:themeTint="F2"/>
          <w:sz w:val="20"/>
          <w:szCs w:val="20"/>
        </w:rPr>
        <w:t>,</w:t>
      </w:r>
      <w:r w:rsidRPr="00D92795">
        <w:rPr>
          <w:rFonts w:asciiTheme="majorBidi" w:eastAsia="Calibri" w:hAnsiTheme="majorBidi" w:cstheme="majorBidi"/>
          <w:b/>
          <w:bCs/>
          <w:color w:val="0D0D0D" w:themeColor="text1" w:themeTint="F2"/>
          <w:sz w:val="20"/>
          <w:szCs w:val="20"/>
        </w:rPr>
        <w:t xml:space="preserve"> </w:t>
      </w:r>
      <w:r w:rsidRPr="00163975">
        <w:rPr>
          <w:rFonts w:asciiTheme="majorBidi" w:eastAsia="Calibri" w:hAnsiTheme="majorBidi" w:cstheme="majorBidi"/>
          <w:color w:val="0D0D0D" w:themeColor="text1" w:themeTint="F2"/>
          <w:sz w:val="20"/>
          <w:szCs w:val="20"/>
        </w:rPr>
        <w:t>Perfusion computed tomography in acute ischem</w:t>
      </w:r>
      <w:r w:rsidR="00D92795">
        <w:rPr>
          <w:rFonts w:asciiTheme="majorBidi" w:eastAsia="Calibri" w:hAnsiTheme="majorBidi" w:cstheme="majorBidi"/>
          <w:color w:val="0D0D0D" w:themeColor="text1" w:themeTint="F2"/>
          <w:sz w:val="20"/>
          <w:szCs w:val="20"/>
        </w:rPr>
        <w:t>ic stroke. Radiol Clin North Am,vol.</w:t>
      </w:r>
      <w:r w:rsidRPr="00163975">
        <w:rPr>
          <w:rFonts w:asciiTheme="majorBidi" w:eastAsia="Calibri" w:hAnsiTheme="majorBidi" w:cstheme="majorBidi"/>
          <w:color w:val="0D0D0D" w:themeColor="text1" w:themeTint="F2"/>
          <w:sz w:val="20"/>
          <w:szCs w:val="20"/>
        </w:rPr>
        <w:t>57</w:t>
      </w:r>
      <w:r w:rsidR="00D92795">
        <w:rPr>
          <w:rFonts w:asciiTheme="majorBidi" w:eastAsia="Calibri" w:hAnsiTheme="majorBidi" w:cstheme="majorBidi"/>
          <w:color w:val="0D0D0D" w:themeColor="text1" w:themeTint="F2"/>
          <w:sz w:val="20"/>
          <w:szCs w:val="20"/>
        </w:rPr>
        <w:t>,pp.</w:t>
      </w:r>
      <w:r w:rsidRPr="00163975">
        <w:rPr>
          <w:rFonts w:asciiTheme="majorBidi" w:eastAsia="Calibri" w:hAnsiTheme="majorBidi" w:cstheme="majorBidi"/>
          <w:color w:val="0D0D0D" w:themeColor="text1" w:themeTint="F2"/>
          <w:sz w:val="20"/>
          <w:szCs w:val="20"/>
        </w:rPr>
        <w:t>1109–16</w:t>
      </w:r>
      <w:r w:rsidR="00D92795">
        <w:rPr>
          <w:rFonts w:asciiTheme="majorBidi" w:eastAsia="Calibri" w:hAnsiTheme="majorBidi" w:cstheme="majorBidi"/>
          <w:color w:val="0D0D0D" w:themeColor="text1" w:themeTint="F2"/>
          <w:sz w:val="20"/>
          <w:szCs w:val="20"/>
        </w:rPr>
        <w:t>,</w:t>
      </w:r>
      <w:r w:rsidR="00D92795" w:rsidRPr="00163975">
        <w:rPr>
          <w:rFonts w:asciiTheme="majorBidi" w:eastAsia="Calibri" w:hAnsiTheme="majorBidi" w:cstheme="majorBidi"/>
          <w:color w:val="0D0D0D" w:themeColor="text1" w:themeTint="F2"/>
          <w:sz w:val="20"/>
          <w:szCs w:val="20"/>
        </w:rPr>
        <w:t>2019</w:t>
      </w:r>
      <w:r w:rsidRPr="00163975">
        <w:rPr>
          <w:rFonts w:asciiTheme="majorBidi" w:eastAsia="Calibri" w:hAnsiTheme="majorBidi" w:cstheme="majorBidi"/>
          <w:color w:val="0D0D0D" w:themeColor="text1" w:themeTint="F2"/>
          <w:sz w:val="20"/>
          <w:szCs w:val="20"/>
        </w:rPr>
        <w:t xml:space="preserve">. </w:t>
      </w:r>
    </w:p>
    <w:p w14:paraId="31A7CAC2" w14:textId="77777777" w:rsidR="00B3536E" w:rsidRPr="00163975" w:rsidRDefault="00D92795" w:rsidP="00D92795">
      <w:pPr>
        <w:pStyle w:val="a4"/>
        <w:numPr>
          <w:ilvl w:val="0"/>
          <w:numId w:val="6"/>
        </w:numPr>
        <w:bidi w:val="0"/>
        <w:spacing w:after="0" w:line="240" w:lineRule="auto"/>
        <w:ind w:left="540" w:hanging="450"/>
        <w:contextualSpacing w:val="0"/>
        <w:jc w:val="both"/>
        <w:rPr>
          <w:rFonts w:asciiTheme="majorBidi" w:eastAsia="Calibri" w:hAnsiTheme="majorBidi" w:cstheme="majorBidi"/>
          <w:color w:val="0D0D0D" w:themeColor="text1" w:themeTint="F2"/>
          <w:sz w:val="20"/>
          <w:szCs w:val="20"/>
        </w:rPr>
      </w:pPr>
      <w:r w:rsidRPr="00D92795">
        <w:rPr>
          <w:rFonts w:asciiTheme="majorBidi" w:eastAsia="Calibri" w:hAnsiTheme="majorBidi" w:cstheme="majorBidi"/>
          <w:b/>
          <w:bCs/>
          <w:color w:val="0D0D0D" w:themeColor="text1" w:themeTint="F2"/>
          <w:sz w:val="20"/>
          <w:szCs w:val="20"/>
        </w:rPr>
        <w:t>OA</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Berkhemer, </w:t>
      </w:r>
      <w:r w:rsidRPr="00D92795">
        <w:rPr>
          <w:rFonts w:asciiTheme="majorBidi" w:eastAsia="Calibri" w:hAnsiTheme="majorBidi" w:cstheme="majorBidi"/>
          <w:b/>
          <w:bCs/>
          <w:color w:val="0D0D0D" w:themeColor="text1" w:themeTint="F2"/>
          <w:sz w:val="20"/>
          <w:szCs w:val="20"/>
        </w:rPr>
        <w:t>PSS</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 xml:space="preserve">Fransen, </w:t>
      </w:r>
      <w:r w:rsidRPr="00D92795">
        <w:rPr>
          <w:rFonts w:asciiTheme="majorBidi" w:eastAsia="Calibri" w:hAnsiTheme="majorBidi" w:cstheme="majorBidi"/>
          <w:b/>
          <w:bCs/>
          <w:color w:val="0D0D0D" w:themeColor="text1" w:themeTint="F2"/>
          <w:sz w:val="20"/>
          <w:szCs w:val="20"/>
        </w:rPr>
        <w:t>D</w:t>
      </w:r>
      <w:r>
        <w:rPr>
          <w:rFonts w:asciiTheme="majorBidi" w:eastAsia="Calibri" w:hAnsiTheme="majorBidi" w:cstheme="majorBidi"/>
          <w:b/>
          <w:bCs/>
          <w:color w:val="0D0D0D" w:themeColor="text1" w:themeTint="F2"/>
          <w:sz w:val="20"/>
          <w:szCs w:val="20"/>
        </w:rPr>
        <w:t>.</w:t>
      </w:r>
      <w:r w:rsidRPr="00D92795">
        <w:rPr>
          <w:rFonts w:asciiTheme="majorBidi" w:eastAsia="Calibri" w:hAnsiTheme="majorBidi" w:cstheme="majorBidi"/>
          <w:b/>
          <w:bCs/>
          <w:color w:val="0D0D0D" w:themeColor="text1" w:themeTint="F2"/>
          <w:sz w:val="20"/>
          <w:szCs w:val="20"/>
        </w:rPr>
        <w:t xml:space="preserve"> </w:t>
      </w:r>
      <w:r w:rsidR="00B3536E" w:rsidRPr="00D92795">
        <w:rPr>
          <w:rFonts w:asciiTheme="majorBidi" w:eastAsia="Calibri" w:hAnsiTheme="majorBidi" w:cstheme="majorBidi"/>
          <w:b/>
          <w:bCs/>
          <w:color w:val="0D0D0D" w:themeColor="text1" w:themeTint="F2"/>
          <w:sz w:val="20"/>
          <w:szCs w:val="20"/>
        </w:rPr>
        <w:t xml:space="preserve">Beumer, </w:t>
      </w:r>
      <w:r w:rsidRPr="00D92795">
        <w:rPr>
          <w:rFonts w:asciiTheme="majorBidi" w:eastAsia="Calibri" w:hAnsiTheme="majorBidi" w:cstheme="majorBidi"/>
          <w:b/>
          <w:bCs/>
          <w:color w:val="0D0D0D" w:themeColor="text1" w:themeTint="F2"/>
          <w:sz w:val="20"/>
          <w:szCs w:val="20"/>
        </w:rPr>
        <w:t>LA</w:t>
      </w:r>
      <w:r>
        <w:rPr>
          <w:rFonts w:asciiTheme="majorBidi" w:eastAsia="Calibri" w:hAnsiTheme="majorBidi" w:cstheme="majorBidi"/>
          <w:b/>
          <w:bCs/>
          <w:color w:val="0D0D0D" w:themeColor="text1" w:themeTint="F2"/>
          <w:sz w:val="20"/>
          <w:szCs w:val="20"/>
        </w:rPr>
        <w:t>.</w:t>
      </w:r>
      <w:r w:rsidRPr="00D92795">
        <w:rPr>
          <w:rFonts w:asciiTheme="majorBidi" w:eastAsia="Calibri" w:hAnsiTheme="majorBidi" w:cstheme="majorBidi"/>
          <w:b/>
          <w:bCs/>
          <w:color w:val="0D0D0D" w:themeColor="text1" w:themeTint="F2"/>
          <w:sz w:val="20"/>
          <w:szCs w:val="20"/>
        </w:rPr>
        <w:t xml:space="preserve"> </w:t>
      </w:r>
      <w:r w:rsidR="00B3536E" w:rsidRPr="00D92795">
        <w:rPr>
          <w:rFonts w:asciiTheme="majorBidi" w:eastAsia="Calibri" w:hAnsiTheme="majorBidi" w:cstheme="majorBidi"/>
          <w:b/>
          <w:bCs/>
          <w:color w:val="0D0D0D" w:themeColor="text1" w:themeTint="F2"/>
          <w:sz w:val="20"/>
          <w:szCs w:val="20"/>
        </w:rPr>
        <w:t xml:space="preserve">van den Berg, </w:t>
      </w:r>
      <w:r w:rsidRPr="00D92795">
        <w:rPr>
          <w:rFonts w:asciiTheme="majorBidi" w:eastAsia="Calibri" w:hAnsiTheme="majorBidi" w:cstheme="majorBidi"/>
          <w:b/>
          <w:bCs/>
          <w:color w:val="0D0D0D" w:themeColor="text1" w:themeTint="F2"/>
          <w:sz w:val="20"/>
          <w:szCs w:val="20"/>
        </w:rPr>
        <w:t>HF</w:t>
      </w:r>
      <w:r>
        <w:rPr>
          <w:rFonts w:asciiTheme="majorBidi" w:eastAsia="Calibri" w:hAnsiTheme="majorBidi" w:cstheme="majorBidi"/>
          <w:b/>
          <w:bCs/>
          <w:color w:val="0D0D0D" w:themeColor="text1" w:themeTint="F2"/>
          <w:sz w:val="20"/>
          <w:szCs w:val="20"/>
        </w:rPr>
        <w:t>.</w:t>
      </w:r>
      <w:r w:rsidRPr="00D92795">
        <w:rPr>
          <w:rFonts w:asciiTheme="majorBidi" w:eastAsia="Calibri" w:hAnsiTheme="majorBidi" w:cstheme="majorBidi"/>
          <w:b/>
          <w:bCs/>
          <w:color w:val="0D0D0D" w:themeColor="text1" w:themeTint="F2"/>
          <w:sz w:val="20"/>
          <w:szCs w:val="20"/>
        </w:rPr>
        <w:t xml:space="preserve"> </w:t>
      </w:r>
      <w:r w:rsidR="00B3536E" w:rsidRPr="00D92795">
        <w:rPr>
          <w:rFonts w:asciiTheme="majorBidi" w:eastAsia="Calibri" w:hAnsiTheme="majorBidi" w:cstheme="majorBidi"/>
          <w:b/>
          <w:bCs/>
          <w:color w:val="0D0D0D" w:themeColor="text1" w:themeTint="F2"/>
          <w:sz w:val="20"/>
          <w:szCs w:val="20"/>
        </w:rPr>
        <w:t xml:space="preserve">Lingsma, </w:t>
      </w:r>
      <w:r w:rsidRPr="00D92795">
        <w:rPr>
          <w:rFonts w:asciiTheme="majorBidi" w:eastAsia="Calibri" w:hAnsiTheme="majorBidi" w:cstheme="majorBidi"/>
          <w:b/>
          <w:bCs/>
          <w:color w:val="0D0D0D" w:themeColor="text1" w:themeTint="F2"/>
          <w:sz w:val="20"/>
          <w:szCs w:val="20"/>
        </w:rPr>
        <w:t>AJ</w:t>
      </w:r>
      <w:r>
        <w:rPr>
          <w:rFonts w:asciiTheme="majorBidi" w:eastAsia="Calibri" w:hAnsiTheme="majorBidi" w:cstheme="majorBidi"/>
          <w:b/>
          <w:bCs/>
          <w:color w:val="0D0D0D" w:themeColor="text1" w:themeTint="F2"/>
          <w:sz w:val="20"/>
          <w:szCs w:val="20"/>
        </w:rPr>
        <w:t>.</w:t>
      </w:r>
      <w:r w:rsidR="00B3536E" w:rsidRPr="00D92795">
        <w:rPr>
          <w:rFonts w:asciiTheme="majorBidi" w:eastAsia="Calibri" w:hAnsiTheme="majorBidi" w:cstheme="majorBidi"/>
          <w:b/>
          <w:bCs/>
          <w:color w:val="0D0D0D" w:themeColor="text1" w:themeTint="F2"/>
          <w:sz w:val="20"/>
          <w:szCs w:val="20"/>
        </w:rPr>
        <w:t>Yoo,</w:t>
      </w:r>
      <w:r w:rsidR="00B3536E" w:rsidRPr="00163975">
        <w:rPr>
          <w:rFonts w:asciiTheme="majorBidi" w:eastAsia="Calibri" w:hAnsiTheme="majorBidi" w:cstheme="majorBidi"/>
          <w:color w:val="0D0D0D" w:themeColor="text1" w:themeTint="F2"/>
          <w:sz w:val="20"/>
          <w:szCs w:val="20"/>
        </w:rPr>
        <w:t xml:space="preserve"> et al. A randomized trial of intraarterial treatment for acute ischemic stroke. New England Journal of Medicine</w:t>
      </w:r>
      <w:r>
        <w:rPr>
          <w:rFonts w:asciiTheme="majorBidi" w:eastAsia="Calibri" w:hAnsiTheme="majorBidi" w:cstheme="majorBidi"/>
          <w:color w:val="0D0D0D" w:themeColor="text1" w:themeTint="F2"/>
          <w:sz w:val="20"/>
          <w:szCs w:val="20"/>
        </w:rPr>
        <w:t>,vol.</w:t>
      </w:r>
      <w:r w:rsidR="00B3536E" w:rsidRPr="00163975">
        <w:rPr>
          <w:rFonts w:asciiTheme="majorBidi" w:eastAsia="Calibri" w:hAnsiTheme="majorBidi" w:cstheme="majorBidi"/>
          <w:color w:val="0D0D0D" w:themeColor="text1" w:themeTint="F2"/>
          <w:sz w:val="20"/>
          <w:szCs w:val="20"/>
        </w:rPr>
        <w:t>372</w:t>
      </w:r>
      <w:r>
        <w:rPr>
          <w:rFonts w:asciiTheme="majorBidi" w:eastAsia="Calibri" w:hAnsiTheme="majorBidi" w:cstheme="majorBidi"/>
          <w:color w:val="0D0D0D" w:themeColor="text1" w:themeTint="F2"/>
          <w:sz w:val="20"/>
          <w:szCs w:val="20"/>
        </w:rPr>
        <w:t>,pp.</w:t>
      </w:r>
      <w:r w:rsidR="00B3536E" w:rsidRPr="00163975">
        <w:rPr>
          <w:rFonts w:asciiTheme="majorBidi" w:eastAsia="Calibri" w:hAnsiTheme="majorBidi" w:cstheme="majorBidi"/>
          <w:color w:val="0D0D0D" w:themeColor="text1" w:themeTint="F2"/>
          <w:sz w:val="20"/>
          <w:szCs w:val="20"/>
        </w:rPr>
        <w:t>11–20</w:t>
      </w:r>
      <w:r>
        <w:rPr>
          <w:rFonts w:asciiTheme="majorBidi" w:eastAsia="Calibri" w:hAnsiTheme="majorBidi" w:cstheme="majorBidi"/>
          <w:color w:val="0D0D0D" w:themeColor="text1" w:themeTint="F2"/>
          <w:sz w:val="20"/>
          <w:szCs w:val="20"/>
        </w:rPr>
        <w:t>,</w:t>
      </w:r>
      <w:r w:rsidRPr="00163975">
        <w:rPr>
          <w:rFonts w:asciiTheme="majorBidi" w:eastAsia="Calibri" w:hAnsiTheme="majorBidi" w:cstheme="majorBidi"/>
          <w:color w:val="0D0D0D" w:themeColor="text1" w:themeTint="F2"/>
          <w:sz w:val="20"/>
          <w:szCs w:val="20"/>
        </w:rPr>
        <w:t>2014</w:t>
      </w:r>
      <w:r w:rsidR="00B3536E" w:rsidRPr="00163975">
        <w:rPr>
          <w:rFonts w:asciiTheme="majorBidi" w:eastAsia="Calibri" w:hAnsiTheme="majorBidi" w:cstheme="majorBidi"/>
          <w:color w:val="0D0D0D" w:themeColor="text1" w:themeTint="F2"/>
          <w:sz w:val="20"/>
          <w:szCs w:val="20"/>
        </w:rPr>
        <w:t>.</w:t>
      </w:r>
    </w:p>
    <w:p w14:paraId="0D1A37D7" w14:textId="234C0AA6" w:rsidR="00B3536E" w:rsidRPr="00163975" w:rsidRDefault="006D1697" w:rsidP="006D1697">
      <w:pPr>
        <w:pStyle w:val="a4"/>
        <w:numPr>
          <w:ilvl w:val="0"/>
          <w:numId w:val="6"/>
        </w:numPr>
        <w:bidi w:val="0"/>
        <w:spacing w:after="0" w:line="240" w:lineRule="auto"/>
        <w:ind w:left="540" w:hanging="450"/>
        <w:contextualSpacing w:val="0"/>
        <w:jc w:val="both"/>
        <w:rPr>
          <w:rFonts w:asciiTheme="majorBidi" w:eastAsia="Calibri" w:hAnsiTheme="majorBidi" w:cstheme="majorBidi"/>
          <w:color w:val="0D0D0D" w:themeColor="text1" w:themeTint="F2"/>
          <w:sz w:val="20"/>
          <w:szCs w:val="20"/>
        </w:rPr>
      </w:pPr>
      <w:r w:rsidRPr="006D1697">
        <w:rPr>
          <w:rFonts w:asciiTheme="majorBidi" w:eastAsia="Calibri" w:hAnsiTheme="majorBidi" w:cstheme="majorBidi"/>
          <w:b/>
          <w:bCs/>
          <w:color w:val="0D0D0D" w:themeColor="text1" w:themeTint="F2"/>
          <w:sz w:val="20"/>
          <w:szCs w:val="20"/>
        </w:rPr>
        <w:t>BC</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Campbell, </w:t>
      </w:r>
      <w:r w:rsidRPr="006D1697">
        <w:rPr>
          <w:rFonts w:asciiTheme="majorBidi" w:eastAsia="Calibri" w:hAnsiTheme="majorBidi" w:cstheme="majorBidi"/>
          <w:b/>
          <w:bCs/>
          <w:color w:val="0D0D0D" w:themeColor="text1" w:themeTint="F2"/>
          <w:sz w:val="20"/>
          <w:szCs w:val="20"/>
        </w:rPr>
        <w:t>PJ</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Mitchell, </w:t>
      </w:r>
      <w:r w:rsidRPr="006D1697">
        <w:rPr>
          <w:rFonts w:asciiTheme="majorBidi" w:eastAsia="Calibri" w:hAnsiTheme="majorBidi" w:cstheme="majorBidi"/>
          <w:b/>
          <w:bCs/>
          <w:color w:val="0D0D0D" w:themeColor="text1" w:themeTint="F2"/>
          <w:sz w:val="20"/>
          <w:szCs w:val="20"/>
        </w:rPr>
        <w:t>TJ</w:t>
      </w:r>
      <w:r>
        <w:rPr>
          <w:rFonts w:asciiTheme="majorBidi" w:eastAsia="Calibri" w:hAnsiTheme="majorBidi" w:cstheme="majorBidi"/>
          <w:b/>
          <w:bCs/>
          <w:color w:val="0D0D0D" w:themeColor="text1" w:themeTint="F2"/>
          <w:sz w:val="20"/>
          <w:szCs w:val="20"/>
        </w:rPr>
        <w:t>.</w:t>
      </w:r>
      <w:r w:rsidRPr="006D1697">
        <w:rPr>
          <w:rFonts w:asciiTheme="majorBidi" w:eastAsia="Calibri" w:hAnsiTheme="majorBidi" w:cstheme="majorBidi"/>
          <w:b/>
          <w:bCs/>
          <w:color w:val="0D0D0D" w:themeColor="text1" w:themeTint="F2"/>
          <w:sz w:val="20"/>
          <w:szCs w:val="20"/>
        </w:rPr>
        <w:t xml:space="preserve"> </w:t>
      </w:r>
      <w:r w:rsidR="00B3536E" w:rsidRPr="006D1697">
        <w:rPr>
          <w:rFonts w:asciiTheme="majorBidi" w:eastAsia="Calibri" w:hAnsiTheme="majorBidi" w:cstheme="majorBidi"/>
          <w:b/>
          <w:bCs/>
          <w:color w:val="0D0D0D" w:themeColor="text1" w:themeTint="F2"/>
          <w:sz w:val="20"/>
          <w:szCs w:val="20"/>
        </w:rPr>
        <w:t xml:space="preserve">Kleinig, </w:t>
      </w:r>
      <w:r w:rsidRPr="006D1697">
        <w:rPr>
          <w:rFonts w:asciiTheme="majorBidi" w:eastAsia="Calibri" w:hAnsiTheme="majorBidi" w:cstheme="majorBidi"/>
          <w:b/>
          <w:bCs/>
          <w:color w:val="0D0D0D" w:themeColor="text1" w:themeTint="F2"/>
          <w:sz w:val="20"/>
          <w:szCs w:val="20"/>
        </w:rPr>
        <w:t>HM</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Dewey, </w:t>
      </w:r>
      <w:r w:rsidRPr="006D1697">
        <w:rPr>
          <w:rFonts w:asciiTheme="majorBidi" w:eastAsia="Calibri" w:hAnsiTheme="majorBidi" w:cstheme="majorBidi"/>
          <w:b/>
          <w:bCs/>
          <w:color w:val="0D0D0D" w:themeColor="text1" w:themeTint="F2"/>
          <w:sz w:val="20"/>
          <w:szCs w:val="20"/>
        </w:rPr>
        <w:t>L</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Churilov, </w:t>
      </w:r>
      <w:r w:rsidRPr="006D1697">
        <w:rPr>
          <w:rFonts w:asciiTheme="majorBidi" w:eastAsia="Calibri" w:hAnsiTheme="majorBidi" w:cstheme="majorBidi"/>
          <w:b/>
          <w:bCs/>
          <w:color w:val="0D0D0D" w:themeColor="text1" w:themeTint="F2"/>
          <w:sz w:val="20"/>
          <w:szCs w:val="20"/>
        </w:rPr>
        <w:t>N</w:t>
      </w:r>
      <w:r>
        <w:rPr>
          <w:rFonts w:asciiTheme="majorBidi" w:eastAsia="Calibri" w:hAnsiTheme="majorBidi" w:cstheme="majorBidi"/>
          <w:b/>
          <w:bCs/>
          <w:color w:val="0D0D0D" w:themeColor="text1" w:themeTint="F2"/>
          <w:sz w:val="20"/>
          <w:szCs w:val="20"/>
        </w:rPr>
        <w:t>.</w:t>
      </w:r>
      <w:r w:rsidRPr="006D1697">
        <w:rPr>
          <w:rFonts w:asciiTheme="majorBidi" w:eastAsia="Calibri" w:hAnsiTheme="majorBidi" w:cstheme="majorBidi"/>
          <w:b/>
          <w:bCs/>
          <w:color w:val="0D0D0D" w:themeColor="text1" w:themeTint="F2"/>
          <w:sz w:val="20"/>
          <w:szCs w:val="20"/>
        </w:rPr>
        <w:t xml:space="preserve"> </w:t>
      </w:r>
      <w:r w:rsidR="00B3536E" w:rsidRPr="006D1697">
        <w:rPr>
          <w:rFonts w:asciiTheme="majorBidi" w:eastAsia="Calibri" w:hAnsiTheme="majorBidi" w:cstheme="majorBidi"/>
          <w:b/>
          <w:bCs/>
          <w:color w:val="0D0D0D" w:themeColor="text1" w:themeTint="F2"/>
          <w:sz w:val="20"/>
          <w:szCs w:val="20"/>
        </w:rPr>
        <w:t>Yassi,</w:t>
      </w:r>
      <w:r w:rsidR="00B3536E" w:rsidRPr="00163975">
        <w:rPr>
          <w:rFonts w:asciiTheme="majorBidi" w:eastAsia="Calibri" w:hAnsiTheme="majorBidi" w:cstheme="majorBidi"/>
          <w:color w:val="0D0D0D" w:themeColor="text1" w:themeTint="F2"/>
          <w:sz w:val="20"/>
          <w:szCs w:val="20"/>
        </w:rPr>
        <w:t xml:space="preserve"> Endovascular therapy for ischemic stroke with perfusion-imaging selection. N Engl J Med</w:t>
      </w:r>
      <w:r>
        <w:rPr>
          <w:rFonts w:asciiTheme="majorBidi" w:eastAsia="Calibri" w:hAnsiTheme="majorBidi" w:cstheme="majorBidi"/>
          <w:color w:val="0D0D0D" w:themeColor="text1" w:themeTint="F2"/>
          <w:sz w:val="20"/>
          <w:szCs w:val="20"/>
        </w:rPr>
        <w:t>,vol.</w:t>
      </w:r>
      <w:r w:rsidR="00B3536E" w:rsidRPr="00163975">
        <w:rPr>
          <w:rFonts w:asciiTheme="majorBidi" w:eastAsia="Calibri" w:hAnsiTheme="majorBidi" w:cstheme="majorBidi"/>
          <w:color w:val="0D0D0D" w:themeColor="text1" w:themeTint="F2"/>
          <w:sz w:val="20"/>
          <w:szCs w:val="20"/>
        </w:rPr>
        <w:t>372</w:t>
      </w:r>
      <w:r>
        <w:rPr>
          <w:rFonts w:asciiTheme="majorBidi" w:eastAsia="Calibri" w:hAnsiTheme="majorBidi" w:cstheme="majorBidi"/>
          <w:color w:val="0D0D0D" w:themeColor="text1" w:themeTint="F2"/>
          <w:sz w:val="20"/>
          <w:szCs w:val="20"/>
        </w:rPr>
        <w:t>,pp.</w:t>
      </w:r>
      <w:r w:rsidR="00B3536E" w:rsidRPr="00163975">
        <w:rPr>
          <w:rFonts w:asciiTheme="majorBidi" w:eastAsia="Calibri" w:hAnsiTheme="majorBidi" w:cstheme="majorBidi"/>
          <w:color w:val="0D0D0D" w:themeColor="text1" w:themeTint="F2"/>
          <w:sz w:val="20"/>
          <w:szCs w:val="20"/>
        </w:rPr>
        <w:t>1009–18</w:t>
      </w:r>
      <w:r>
        <w:rPr>
          <w:rFonts w:asciiTheme="majorBidi" w:eastAsia="Calibri" w:hAnsiTheme="majorBidi" w:cstheme="majorBidi"/>
          <w:color w:val="0D0D0D" w:themeColor="text1" w:themeTint="F2"/>
          <w:sz w:val="20"/>
          <w:szCs w:val="20"/>
        </w:rPr>
        <w:t>,</w:t>
      </w:r>
      <w:r w:rsidRPr="00163975">
        <w:rPr>
          <w:rFonts w:asciiTheme="majorBidi" w:eastAsia="Calibri" w:hAnsiTheme="majorBidi" w:cstheme="majorBidi"/>
          <w:color w:val="0D0D0D" w:themeColor="text1" w:themeTint="F2"/>
          <w:sz w:val="20"/>
          <w:szCs w:val="20"/>
        </w:rPr>
        <w:t>2015</w:t>
      </w:r>
      <w:r>
        <w:rPr>
          <w:rFonts w:asciiTheme="majorBidi" w:eastAsia="Calibri" w:hAnsiTheme="majorBidi" w:cstheme="majorBidi"/>
          <w:color w:val="0D0D0D" w:themeColor="text1" w:themeTint="F2"/>
          <w:sz w:val="20"/>
          <w:szCs w:val="20"/>
        </w:rPr>
        <w:t>.</w:t>
      </w:r>
    </w:p>
    <w:p w14:paraId="41DCF1E5" w14:textId="6E80DF85" w:rsidR="00B3536E" w:rsidRPr="00163975" w:rsidRDefault="006D1697" w:rsidP="00163975">
      <w:pPr>
        <w:pStyle w:val="a4"/>
        <w:numPr>
          <w:ilvl w:val="0"/>
          <w:numId w:val="6"/>
        </w:numPr>
        <w:bidi w:val="0"/>
        <w:spacing w:after="0" w:line="240" w:lineRule="auto"/>
        <w:ind w:left="540" w:hanging="450"/>
        <w:contextualSpacing w:val="0"/>
        <w:jc w:val="both"/>
        <w:rPr>
          <w:rFonts w:asciiTheme="majorBidi" w:eastAsia="Calibri" w:hAnsiTheme="majorBidi" w:cstheme="majorBidi"/>
          <w:color w:val="0D0D0D" w:themeColor="text1" w:themeTint="F2"/>
          <w:sz w:val="20"/>
          <w:szCs w:val="20"/>
        </w:rPr>
      </w:pPr>
      <w:r w:rsidRPr="006D1697">
        <w:rPr>
          <w:rFonts w:asciiTheme="majorBidi" w:eastAsia="Calibri" w:hAnsiTheme="majorBidi" w:cstheme="majorBidi"/>
          <w:b/>
          <w:bCs/>
          <w:color w:val="0D0D0D" w:themeColor="text1" w:themeTint="F2"/>
          <w:sz w:val="20"/>
          <w:szCs w:val="20"/>
        </w:rPr>
        <w:t>GW</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Albers, </w:t>
      </w:r>
      <w:r w:rsidRPr="006D1697">
        <w:rPr>
          <w:rFonts w:asciiTheme="majorBidi" w:eastAsia="Calibri" w:hAnsiTheme="majorBidi" w:cstheme="majorBidi"/>
          <w:b/>
          <w:bCs/>
          <w:color w:val="0D0D0D" w:themeColor="text1" w:themeTint="F2"/>
          <w:sz w:val="20"/>
          <w:szCs w:val="20"/>
        </w:rPr>
        <w:t>MP</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Marks, </w:t>
      </w:r>
      <w:r w:rsidRPr="006D1697">
        <w:rPr>
          <w:rFonts w:asciiTheme="majorBidi" w:eastAsia="Calibri" w:hAnsiTheme="majorBidi" w:cstheme="majorBidi"/>
          <w:b/>
          <w:bCs/>
          <w:color w:val="0D0D0D" w:themeColor="text1" w:themeTint="F2"/>
          <w:sz w:val="20"/>
          <w:szCs w:val="20"/>
        </w:rPr>
        <w:t>S</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Kemp, </w:t>
      </w:r>
      <w:r w:rsidRPr="006D1697">
        <w:rPr>
          <w:rFonts w:asciiTheme="majorBidi" w:eastAsia="Calibri" w:hAnsiTheme="majorBidi" w:cstheme="majorBidi"/>
          <w:b/>
          <w:bCs/>
          <w:color w:val="0D0D0D" w:themeColor="text1" w:themeTint="F2"/>
          <w:sz w:val="20"/>
          <w:szCs w:val="20"/>
        </w:rPr>
        <w:t xml:space="preserve">S </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Christensen, </w:t>
      </w:r>
      <w:r w:rsidRPr="006D1697">
        <w:rPr>
          <w:rFonts w:asciiTheme="majorBidi" w:eastAsia="Calibri" w:hAnsiTheme="majorBidi" w:cstheme="majorBidi"/>
          <w:b/>
          <w:bCs/>
          <w:color w:val="0D0D0D" w:themeColor="text1" w:themeTint="F2"/>
          <w:sz w:val="20"/>
          <w:szCs w:val="20"/>
        </w:rPr>
        <w:t>JP</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Tsai, </w:t>
      </w:r>
      <w:r w:rsidRPr="006D1697">
        <w:rPr>
          <w:rFonts w:asciiTheme="majorBidi" w:eastAsia="Calibri" w:hAnsiTheme="majorBidi" w:cstheme="majorBidi"/>
          <w:b/>
          <w:bCs/>
          <w:color w:val="0D0D0D" w:themeColor="text1" w:themeTint="F2"/>
          <w:sz w:val="20"/>
          <w:szCs w:val="20"/>
        </w:rPr>
        <w:t>S</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Ortega-Gutierrez, </w:t>
      </w:r>
      <w:r w:rsidRPr="006D1697">
        <w:rPr>
          <w:rFonts w:asciiTheme="majorBidi" w:eastAsia="Calibri" w:hAnsiTheme="majorBidi" w:cstheme="majorBidi"/>
          <w:b/>
          <w:bCs/>
          <w:color w:val="0D0D0D" w:themeColor="text1" w:themeTint="F2"/>
          <w:sz w:val="20"/>
          <w:szCs w:val="20"/>
        </w:rPr>
        <w:t>RA</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McTaggart, </w:t>
      </w:r>
      <w:r w:rsidRPr="006D1697">
        <w:rPr>
          <w:rFonts w:asciiTheme="majorBidi" w:eastAsia="Calibri" w:hAnsiTheme="majorBidi" w:cstheme="majorBidi"/>
          <w:b/>
          <w:bCs/>
          <w:color w:val="0D0D0D" w:themeColor="text1" w:themeTint="F2"/>
          <w:sz w:val="20"/>
          <w:szCs w:val="20"/>
        </w:rPr>
        <w:t>MT</w:t>
      </w:r>
      <w:r>
        <w:rPr>
          <w:rFonts w:asciiTheme="majorBidi" w:eastAsia="Calibri" w:hAnsiTheme="majorBidi" w:cstheme="majorBidi"/>
          <w:b/>
          <w:bCs/>
          <w:color w:val="0D0D0D" w:themeColor="text1" w:themeTint="F2"/>
          <w:sz w:val="20"/>
          <w:szCs w:val="20"/>
        </w:rPr>
        <w:t>.</w:t>
      </w:r>
      <w:r w:rsidRPr="006D1697">
        <w:rPr>
          <w:rFonts w:asciiTheme="majorBidi" w:eastAsia="Calibri" w:hAnsiTheme="majorBidi" w:cstheme="majorBidi"/>
          <w:b/>
          <w:bCs/>
          <w:color w:val="0D0D0D" w:themeColor="text1" w:themeTint="F2"/>
          <w:sz w:val="20"/>
          <w:szCs w:val="20"/>
        </w:rPr>
        <w:t xml:space="preserve"> </w:t>
      </w:r>
      <w:r w:rsidR="00B3536E" w:rsidRPr="006D1697">
        <w:rPr>
          <w:rFonts w:asciiTheme="majorBidi" w:eastAsia="Calibri" w:hAnsiTheme="majorBidi" w:cstheme="majorBidi"/>
          <w:b/>
          <w:bCs/>
          <w:color w:val="0D0D0D" w:themeColor="text1" w:themeTint="F2"/>
          <w:sz w:val="20"/>
          <w:szCs w:val="20"/>
        </w:rPr>
        <w:t xml:space="preserve">Torbey, </w:t>
      </w:r>
      <w:r w:rsidRPr="006D1697">
        <w:rPr>
          <w:rFonts w:asciiTheme="majorBidi" w:eastAsia="Calibri" w:hAnsiTheme="majorBidi" w:cstheme="majorBidi"/>
          <w:b/>
          <w:bCs/>
          <w:color w:val="0D0D0D" w:themeColor="text1" w:themeTint="F2"/>
          <w:sz w:val="20"/>
          <w:szCs w:val="20"/>
        </w:rPr>
        <w:t>M</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Kim-Tenser, </w:t>
      </w:r>
      <w:r w:rsidRPr="006D1697">
        <w:rPr>
          <w:rFonts w:asciiTheme="majorBidi" w:eastAsia="Calibri" w:hAnsiTheme="majorBidi" w:cstheme="majorBidi"/>
          <w:b/>
          <w:bCs/>
          <w:color w:val="0D0D0D" w:themeColor="text1" w:themeTint="F2"/>
          <w:sz w:val="20"/>
          <w:szCs w:val="20"/>
        </w:rPr>
        <w:t>T</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Leslie-Mazwi, </w:t>
      </w:r>
      <w:r w:rsidRPr="006D1697">
        <w:rPr>
          <w:rFonts w:asciiTheme="majorBidi" w:eastAsia="Calibri" w:hAnsiTheme="majorBidi" w:cstheme="majorBidi"/>
          <w:b/>
          <w:bCs/>
          <w:color w:val="0D0D0D" w:themeColor="text1" w:themeTint="F2"/>
          <w:sz w:val="20"/>
          <w:szCs w:val="20"/>
        </w:rPr>
        <w:t>A</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Sarraj, </w:t>
      </w:r>
      <w:r w:rsidRPr="006D1697">
        <w:rPr>
          <w:rFonts w:asciiTheme="majorBidi" w:eastAsia="Calibri" w:hAnsiTheme="majorBidi" w:cstheme="majorBidi"/>
          <w:b/>
          <w:bCs/>
          <w:color w:val="0D0D0D" w:themeColor="text1" w:themeTint="F2"/>
          <w:sz w:val="20"/>
          <w:szCs w:val="20"/>
        </w:rPr>
        <w:t>SE</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Kasner, </w:t>
      </w:r>
      <w:r w:rsidRPr="006D1697">
        <w:rPr>
          <w:rFonts w:asciiTheme="majorBidi" w:eastAsia="Calibri" w:hAnsiTheme="majorBidi" w:cstheme="majorBidi"/>
          <w:b/>
          <w:bCs/>
          <w:color w:val="0D0D0D" w:themeColor="text1" w:themeTint="F2"/>
          <w:sz w:val="20"/>
          <w:szCs w:val="20"/>
        </w:rPr>
        <w:t>SA</w:t>
      </w:r>
      <w:r>
        <w:rPr>
          <w:rFonts w:asciiTheme="majorBidi" w:eastAsia="Calibri" w:hAnsiTheme="majorBidi" w:cstheme="majorBidi"/>
          <w:b/>
          <w:bCs/>
          <w:color w:val="0D0D0D" w:themeColor="text1" w:themeTint="F2"/>
          <w:sz w:val="20"/>
          <w:szCs w:val="20"/>
        </w:rPr>
        <w:t>.</w:t>
      </w:r>
      <w:r w:rsidRPr="006D1697">
        <w:rPr>
          <w:rFonts w:asciiTheme="majorBidi" w:eastAsia="Calibri" w:hAnsiTheme="majorBidi" w:cstheme="majorBidi"/>
          <w:b/>
          <w:bCs/>
          <w:color w:val="0D0D0D" w:themeColor="text1" w:themeTint="F2"/>
          <w:sz w:val="20"/>
          <w:szCs w:val="20"/>
        </w:rPr>
        <w:t xml:space="preserve"> </w:t>
      </w:r>
      <w:r w:rsidR="00B3536E" w:rsidRPr="006D1697">
        <w:rPr>
          <w:rFonts w:asciiTheme="majorBidi" w:eastAsia="Calibri" w:hAnsiTheme="majorBidi" w:cstheme="majorBidi"/>
          <w:b/>
          <w:bCs/>
          <w:color w:val="0D0D0D" w:themeColor="text1" w:themeTint="F2"/>
          <w:sz w:val="20"/>
          <w:szCs w:val="20"/>
        </w:rPr>
        <w:t xml:space="preserve">Ansari, </w:t>
      </w:r>
      <w:r w:rsidRPr="006D1697">
        <w:rPr>
          <w:rFonts w:asciiTheme="majorBidi" w:eastAsia="Calibri" w:hAnsiTheme="majorBidi" w:cstheme="majorBidi"/>
          <w:b/>
          <w:bCs/>
          <w:color w:val="0D0D0D" w:themeColor="text1" w:themeTint="F2"/>
          <w:sz w:val="20"/>
          <w:szCs w:val="20"/>
        </w:rPr>
        <w:t>SD</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Yeatts, </w:t>
      </w:r>
      <w:r w:rsidRPr="006D1697">
        <w:rPr>
          <w:rFonts w:asciiTheme="majorBidi" w:eastAsia="Calibri" w:hAnsiTheme="majorBidi" w:cstheme="majorBidi"/>
          <w:b/>
          <w:bCs/>
          <w:color w:val="0D0D0D" w:themeColor="text1" w:themeTint="F2"/>
          <w:sz w:val="20"/>
          <w:szCs w:val="20"/>
        </w:rPr>
        <w:t>S</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Hamilton, </w:t>
      </w:r>
      <w:r w:rsidRPr="006D1697">
        <w:rPr>
          <w:rFonts w:asciiTheme="majorBidi" w:eastAsia="Calibri" w:hAnsiTheme="majorBidi" w:cstheme="majorBidi"/>
          <w:b/>
          <w:bCs/>
          <w:color w:val="0D0D0D" w:themeColor="text1" w:themeTint="F2"/>
          <w:sz w:val="20"/>
          <w:szCs w:val="20"/>
        </w:rPr>
        <w:t xml:space="preserve">M </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Mlynash, </w:t>
      </w:r>
      <w:r w:rsidRPr="006D1697">
        <w:rPr>
          <w:rFonts w:asciiTheme="majorBidi" w:eastAsia="Calibri" w:hAnsiTheme="majorBidi" w:cstheme="majorBidi"/>
          <w:b/>
          <w:bCs/>
          <w:color w:val="0D0D0D" w:themeColor="text1" w:themeTint="F2"/>
          <w:sz w:val="20"/>
          <w:szCs w:val="20"/>
        </w:rPr>
        <w:t>JJ</w:t>
      </w:r>
      <w:r>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Heit, </w:t>
      </w:r>
      <w:r w:rsidR="00D93A38" w:rsidRPr="006D1697">
        <w:rPr>
          <w:rFonts w:asciiTheme="majorBidi" w:eastAsia="Calibri" w:hAnsiTheme="majorBidi" w:cstheme="majorBidi"/>
          <w:b/>
          <w:bCs/>
          <w:color w:val="0D0D0D" w:themeColor="text1" w:themeTint="F2"/>
          <w:sz w:val="20"/>
          <w:szCs w:val="20"/>
        </w:rPr>
        <w:t>G</w:t>
      </w:r>
      <w:r w:rsidR="00D93A38">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Zaharchuk, </w:t>
      </w:r>
      <w:r w:rsidR="00D93A38" w:rsidRPr="006D1697">
        <w:rPr>
          <w:rFonts w:asciiTheme="majorBidi" w:eastAsia="Calibri" w:hAnsiTheme="majorBidi" w:cstheme="majorBidi"/>
          <w:b/>
          <w:bCs/>
          <w:color w:val="0D0D0D" w:themeColor="text1" w:themeTint="F2"/>
          <w:sz w:val="20"/>
          <w:szCs w:val="20"/>
        </w:rPr>
        <w:t>S</w:t>
      </w:r>
      <w:r w:rsidR="00D93A38">
        <w:rPr>
          <w:rFonts w:asciiTheme="majorBidi" w:eastAsia="Calibri" w:hAnsiTheme="majorBidi" w:cstheme="majorBidi"/>
          <w:b/>
          <w:bCs/>
          <w:color w:val="0D0D0D" w:themeColor="text1" w:themeTint="F2"/>
          <w:sz w:val="20"/>
          <w:szCs w:val="20"/>
        </w:rPr>
        <w:t>.</w:t>
      </w:r>
      <w:r w:rsidR="00D93A38" w:rsidRPr="006D1697">
        <w:rPr>
          <w:rFonts w:asciiTheme="majorBidi" w:eastAsia="Calibri" w:hAnsiTheme="majorBidi" w:cstheme="majorBidi"/>
          <w:b/>
          <w:bCs/>
          <w:color w:val="0D0D0D" w:themeColor="text1" w:themeTint="F2"/>
          <w:sz w:val="20"/>
          <w:szCs w:val="20"/>
        </w:rPr>
        <w:t xml:space="preserve"> </w:t>
      </w:r>
      <w:r w:rsidR="00B3536E" w:rsidRPr="006D1697">
        <w:rPr>
          <w:rFonts w:asciiTheme="majorBidi" w:eastAsia="Calibri" w:hAnsiTheme="majorBidi" w:cstheme="majorBidi"/>
          <w:b/>
          <w:bCs/>
          <w:color w:val="0D0D0D" w:themeColor="text1" w:themeTint="F2"/>
          <w:sz w:val="20"/>
          <w:szCs w:val="20"/>
        </w:rPr>
        <w:t xml:space="preserve">Kim, </w:t>
      </w:r>
      <w:r w:rsidR="00D93A38" w:rsidRPr="006D1697">
        <w:rPr>
          <w:rFonts w:asciiTheme="majorBidi" w:eastAsia="Calibri" w:hAnsiTheme="majorBidi" w:cstheme="majorBidi"/>
          <w:b/>
          <w:bCs/>
          <w:color w:val="0D0D0D" w:themeColor="text1" w:themeTint="F2"/>
          <w:sz w:val="20"/>
          <w:szCs w:val="20"/>
        </w:rPr>
        <w:t>J</w:t>
      </w:r>
      <w:r w:rsidR="00D93A38">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Carrozzella, </w:t>
      </w:r>
      <w:r w:rsidR="00D93A38" w:rsidRPr="006D1697">
        <w:rPr>
          <w:rFonts w:asciiTheme="majorBidi" w:eastAsia="Calibri" w:hAnsiTheme="majorBidi" w:cstheme="majorBidi"/>
          <w:b/>
          <w:bCs/>
          <w:color w:val="0D0D0D" w:themeColor="text1" w:themeTint="F2"/>
          <w:sz w:val="20"/>
          <w:szCs w:val="20"/>
        </w:rPr>
        <w:t>YY</w:t>
      </w:r>
      <w:r w:rsidR="00D93A38">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Palesch, </w:t>
      </w:r>
      <w:r w:rsidR="00D93A38" w:rsidRPr="006D1697">
        <w:rPr>
          <w:rFonts w:asciiTheme="majorBidi" w:eastAsia="Calibri" w:hAnsiTheme="majorBidi" w:cstheme="majorBidi"/>
          <w:b/>
          <w:bCs/>
          <w:color w:val="0D0D0D" w:themeColor="text1" w:themeTint="F2"/>
          <w:sz w:val="20"/>
          <w:szCs w:val="20"/>
        </w:rPr>
        <w:t>AM</w:t>
      </w:r>
      <w:r w:rsidR="00D93A38">
        <w:rPr>
          <w:rFonts w:asciiTheme="majorBidi" w:eastAsia="Calibri" w:hAnsiTheme="majorBidi" w:cstheme="majorBidi"/>
          <w:b/>
          <w:bCs/>
          <w:color w:val="0D0D0D" w:themeColor="text1" w:themeTint="F2"/>
          <w:sz w:val="20"/>
          <w:szCs w:val="20"/>
        </w:rPr>
        <w:t>.</w:t>
      </w:r>
      <w:r w:rsidR="00D93A38" w:rsidRPr="006D1697">
        <w:rPr>
          <w:rFonts w:asciiTheme="majorBidi" w:eastAsia="Calibri" w:hAnsiTheme="majorBidi" w:cstheme="majorBidi"/>
          <w:b/>
          <w:bCs/>
          <w:color w:val="0D0D0D" w:themeColor="text1" w:themeTint="F2"/>
          <w:sz w:val="20"/>
          <w:szCs w:val="20"/>
        </w:rPr>
        <w:t xml:space="preserve"> </w:t>
      </w:r>
      <w:r w:rsidR="00B3536E" w:rsidRPr="006D1697">
        <w:rPr>
          <w:rFonts w:asciiTheme="majorBidi" w:eastAsia="Calibri" w:hAnsiTheme="majorBidi" w:cstheme="majorBidi"/>
          <w:b/>
          <w:bCs/>
          <w:color w:val="0D0D0D" w:themeColor="text1" w:themeTint="F2"/>
          <w:sz w:val="20"/>
          <w:szCs w:val="20"/>
        </w:rPr>
        <w:t xml:space="preserve">Demchuk, </w:t>
      </w:r>
      <w:r w:rsidR="00D93A38" w:rsidRPr="006D1697">
        <w:rPr>
          <w:rFonts w:asciiTheme="majorBidi" w:eastAsia="Calibri" w:hAnsiTheme="majorBidi" w:cstheme="majorBidi"/>
          <w:b/>
          <w:bCs/>
          <w:color w:val="0D0D0D" w:themeColor="text1" w:themeTint="F2"/>
          <w:sz w:val="20"/>
          <w:szCs w:val="20"/>
        </w:rPr>
        <w:t>R</w:t>
      </w:r>
      <w:r w:rsidR="00E87ECF">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Bammer, </w:t>
      </w:r>
      <w:r w:rsidR="00E87ECF" w:rsidRPr="006D1697">
        <w:rPr>
          <w:rFonts w:asciiTheme="majorBidi" w:eastAsia="Calibri" w:hAnsiTheme="majorBidi" w:cstheme="majorBidi"/>
          <w:b/>
          <w:bCs/>
          <w:color w:val="0D0D0D" w:themeColor="text1" w:themeTint="F2"/>
          <w:sz w:val="20"/>
          <w:szCs w:val="20"/>
        </w:rPr>
        <w:t>PW</w:t>
      </w:r>
      <w:r w:rsidR="00E87ECF">
        <w:rPr>
          <w:rFonts w:asciiTheme="majorBidi" w:eastAsia="Calibri" w:hAnsiTheme="majorBidi" w:cstheme="majorBidi"/>
          <w:b/>
          <w:bCs/>
          <w:color w:val="0D0D0D" w:themeColor="text1" w:themeTint="F2"/>
          <w:sz w:val="20"/>
          <w:szCs w:val="20"/>
        </w:rPr>
        <w:t>.</w:t>
      </w:r>
      <w:r w:rsidR="00B3536E" w:rsidRPr="006D1697">
        <w:rPr>
          <w:rFonts w:asciiTheme="majorBidi" w:eastAsia="Calibri" w:hAnsiTheme="majorBidi" w:cstheme="majorBidi"/>
          <w:b/>
          <w:bCs/>
          <w:color w:val="0D0D0D" w:themeColor="text1" w:themeTint="F2"/>
          <w:sz w:val="20"/>
          <w:szCs w:val="20"/>
        </w:rPr>
        <w:t xml:space="preserve">Lavori, </w:t>
      </w:r>
      <w:r w:rsidR="00E87ECF" w:rsidRPr="006D1697">
        <w:rPr>
          <w:rFonts w:asciiTheme="majorBidi" w:eastAsia="Calibri" w:hAnsiTheme="majorBidi" w:cstheme="majorBidi"/>
          <w:b/>
          <w:bCs/>
          <w:color w:val="0D0D0D" w:themeColor="text1" w:themeTint="F2"/>
          <w:sz w:val="20"/>
          <w:szCs w:val="20"/>
        </w:rPr>
        <w:t>JP</w:t>
      </w:r>
      <w:r w:rsidR="00E87ECF">
        <w:rPr>
          <w:rFonts w:asciiTheme="majorBidi" w:eastAsia="Calibri" w:hAnsiTheme="majorBidi" w:cstheme="majorBidi"/>
          <w:b/>
          <w:bCs/>
          <w:color w:val="0D0D0D" w:themeColor="text1" w:themeTint="F2"/>
          <w:sz w:val="20"/>
          <w:szCs w:val="20"/>
        </w:rPr>
        <w:t>.</w:t>
      </w:r>
      <w:r w:rsidR="00E87ECF" w:rsidRPr="006D1697">
        <w:rPr>
          <w:rFonts w:asciiTheme="majorBidi" w:eastAsia="Calibri" w:hAnsiTheme="majorBidi" w:cstheme="majorBidi"/>
          <w:b/>
          <w:bCs/>
          <w:color w:val="0D0D0D" w:themeColor="text1" w:themeTint="F2"/>
          <w:sz w:val="20"/>
          <w:szCs w:val="20"/>
        </w:rPr>
        <w:t xml:space="preserve"> </w:t>
      </w:r>
      <w:r w:rsidR="00B3536E" w:rsidRPr="006D1697">
        <w:rPr>
          <w:rFonts w:asciiTheme="majorBidi" w:eastAsia="Calibri" w:hAnsiTheme="majorBidi" w:cstheme="majorBidi"/>
          <w:b/>
          <w:bCs/>
          <w:color w:val="0D0D0D" w:themeColor="text1" w:themeTint="F2"/>
          <w:sz w:val="20"/>
          <w:szCs w:val="20"/>
        </w:rPr>
        <w:t xml:space="preserve">Broderick, </w:t>
      </w:r>
      <w:r w:rsidR="00E87ECF" w:rsidRPr="006D1697">
        <w:rPr>
          <w:rFonts w:asciiTheme="majorBidi" w:eastAsia="Calibri" w:hAnsiTheme="majorBidi" w:cstheme="majorBidi"/>
          <w:b/>
          <w:bCs/>
          <w:color w:val="0D0D0D" w:themeColor="text1" w:themeTint="F2"/>
          <w:sz w:val="20"/>
          <w:szCs w:val="20"/>
        </w:rPr>
        <w:t>MG.</w:t>
      </w:r>
      <w:r w:rsidR="00B3536E" w:rsidRPr="006D1697">
        <w:rPr>
          <w:rFonts w:asciiTheme="majorBidi" w:eastAsia="Calibri" w:hAnsiTheme="majorBidi" w:cstheme="majorBidi"/>
          <w:b/>
          <w:bCs/>
          <w:color w:val="0D0D0D" w:themeColor="text1" w:themeTint="F2"/>
          <w:sz w:val="20"/>
          <w:szCs w:val="20"/>
        </w:rPr>
        <w:t>Lansberg,</w:t>
      </w:r>
      <w:r w:rsidR="00B3536E" w:rsidRPr="00163975">
        <w:rPr>
          <w:rFonts w:asciiTheme="majorBidi" w:eastAsia="Calibri" w:hAnsiTheme="majorBidi" w:cstheme="majorBidi"/>
          <w:color w:val="0D0D0D" w:themeColor="text1" w:themeTint="F2"/>
          <w:sz w:val="20"/>
          <w:szCs w:val="20"/>
        </w:rPr>
        <w:t xml:space="preserve"> DEFUSE 3 Investigators. Thrombectomy for Stroke at 6 to 16 Hours with Selection by Perfusion Imaging. N Engl J Med. Feb 22</w:t>
      </w:r>
      <w:r w:rsidR="00E87ECF">
        <w:rPr>
          <w:rFonts w:asciiTheme="majorBidi" w:eastAsia="Calibri" w:hAnsiTheme="majorBidi" w:cstheme="majorBidi"/>
          <w:color w:val="0D0D0D" w:themeColor="text1" w:themeTint="F2"/>
          <w:sz w:val="20"/>
          <w:szCs w:val="20"/>
        </w:rPr>
        <w:t>,vol.</w:t>
      </w:r>
      <w:r w:rsidR="00B3536E" w:rsidRPr="00163975">
        <w:rPr>
          <w:rFonts w:asciiTheme="majorBidi" w:eastAsia="Calibri" w:hAnsiTheme="majorBidi" w:cstheme="majorBidi"/>
          <w:color w:val="0D0D0D" w:themeColor="text1" w:themeTint="F2"/>
          <w:sz w:val="20"/>
          <w:szCs w:val="20"/>
        </w:rPr>
        <w:t>378(8)</w:t>
      </w:r>
      <w:r w:rsidR="00E87ECF">
        <w:rPr>
          <w:rFonts w:asciiTheme="majorBidi" w:eastAsia="Calibri" w:hAnsiTheme="majorBidi" w:cstheme="majorBidi"/>
          <w:color w:val="0D0D0D" w:themeColor="text1" w:themeTint="F2"/>
          <w:sz w:val="20"/>
          <w:szCs w:val="20"/>
        </w:rPr>
        <w:t>,pp.</w:t>
      </w:r>
      <w:r w:rsidR="00B3536E" w:rsidRPr="00163975">
        <w:rPr>
          <w:rFonts w:asciiTheme="majorBidi" w:eastAsia="Calibri" w:hAnsiTheme="majorBidi" w:cstheme="majorBidi"/>
          <w:color w:val="0D0D0D" w:themeColor="text1" w:themeTint="F2"/>
          <w:sz w:val="20"/>
          <w:szCs w:val="20"/>
        </w:rPr>
        <w:t>708-718</w:t>
      </w:r>
      <w:r w:rsidR="00E87ECF">
        <w:rPr>
          <w:rFonts w:asciiTheme="majorBidi" w:eastAsia="Calibri" w:hAnsiTheme="majorBidi" w:cstheme="majorBidi"/>
          <w:color w:val="0D0D0D" w:themeColor="text1" w:themeTint="F2"/>
          <w:sz w:val="20"/>
          <w:szCs w:val="20"/>
        </w:rPr>
        <w:t>,</w:t>
      </w:r>
      <w:r w:rsidR="00E87ECF" w:rsidRPr="00163975">
        <w:rPr>
          <w:rFonts w:asciiTheme="majorBidi" w:eastAsia="Calibri" w:hAnsiTheme="majorBidi" w:cstheme="majorBidi"/>
          <w:color w:val="0D0D0D" w:themeColor="text1" w:themeTint="F2"/>
          <w:sz w:val="20"/>
          <w:szCs w:val="20"/>
        </w:rPr>
        <w:t>2018</w:t>
      </w:r>
      <w:r w:rsidR="00B3536E" w:rsidRPr="00163975">
        <w:rPr>
          <w:rFonts w:asciiTheme="majorBidi" w:eastAsia="Calibri" w:hAnsiTheme="majorBidi" w:cstheme="majorBidi"/>
          <w:color w:val="0D0D0D" w:themeColor="text1" w:themeTint="F2"/>
          <w:sz w:val="20"/>
          <w:szCs w:val="20"/>
        </w:rPr>
        <w:t>.</w:t>
      </w:r>
    </w:p>
    <w:p w14:paraId="5438C046" w14:textId="059CF8E8" w:rsidR="0044264D" w:rsidRPr="00163975" w:rsidRDefault="00E87ECF" w:rsidP="00E87ECF">
      <w:pPr>
        <w:pStyle w:val="a4"/>
        <w:numPr>
          <w:ilvl w:val="0"/>
          <w:numId w:val="6"/>
        </w:numPr>
        <w:bidi w:val="0"/>
        <w:spacing w:after="0" w:line="240" w:lineRule="auto"/>
        <w:ind w:left="540" w:hanging="450"/>
        <w:contextualSpacing w:val="0"/>
        <w:jc w:val="both"/>
        <w:rPr>
          <w:rFonts w:asciiTheme="majorBidi" w:eastAsia="Calibri" w:hAnsiTheme="majorBidi" w:cstheme="majorBidi"/>
          <w:color w:val="0D0D0D" w:themeColor="text1" w:themeTint="F2"/>
          <w:sz w:val="20"/>
          <w:szCs w:val="20"/>
        </w:rPr>
      </w:pPr>
      <w:r w:rsidRPr="00E87ECF">
        <w:rPr>
          <w:rFonts w:asciiTheme="majorBidi" w:eastAsia="Calibri" w:hAnsiTheme="majorBidi" w:cstheme="majorBidi"/>
          <w:b/>
          <w:bCs/>
          <w:color w:val="0D0D0D" w:themeColor="text1" w:themeTint="F2"/>
          <w:sz w:val="20"/>
          <w:szCs w:val="20"/>
        </w:rPr>
        <w:t>KA</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Yaeger, </w:t>
      </w:r>
      <w:r w:rsidRPr="00E87ECF">
        <w:rPr>
          <w:rFonts w:asciiTheme="majorBidi" w:eastAsia="Calibri" w:hAnsiTheme="majorBidi" w:cstheme="majorBidi"/>
          <w:b/>
          <w:bCs/>
          <w:color w:val="0D0D0D" w:themeColor="text1" w:themeTint="F2"/>
          <w:sz w:val="20"/>
          <w:szCs w:val="20"/>
        </w:rPr>
        <w:t>H</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Shoirah, </w:t>
      </w:r>
      <w:r w:rsidRPr="00E87ECF">
        <w:rPr>
          <w:rFonts w:asciiTheme="majorBidi" w:eastAsia="Calibri" w:hAnsiTheme="majorBidi" w:cstheme="majorBidi"/>
          <w:b/>
          <w:bCs/>
          <w:color w:val="0D0D0D" w:themeColor="text1" w:themeTint="F2"/>
          <w:sz w:val="20"/>
          <w:szCs w:val="20"/>
        </w:rPr>
        <w:t>CP</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Kellner, </w:t>
      </w:r>
      <w:r w:rsidRPr="00E87ECF">
        <w:rPr>
          <w:rFonts w:asciiTheme="majorBidi" w:eastAsia="Calibri" w:hAnsiTheme="majorBidi" w:cstheme="majorBidi"/>
          <w:b/>
          <w:bCs/>
          <w:color w:val="0D0D0D" w:themeColor="text1" w:themeTint="F2"/>
          <w:sz w:val="20"/>
          <w:szCs w:val="20"/>
        </w:rPr>
        <w:t>J</w:t>
      </w:r>
      <w:r>
        <w:rPr>
          <w:rFonts w:asciiTheme="majorBidi" w:eastAsia="Calibri" w:hAnsiTheme="majorBidi" w:cstheme="majorBidi"/>
          <w:b/>
          <w:bCs/>
          <w:color w:val="0D0D0D" w:themeColor="text1" w:themeTint="F2"/>
          <w:sz w:val="20"/>
          <w:szCs w:val="20"/>
        </w:rPr>
        <w:t>.</w:t>
      </w:r>
      <w:r w:rsidRPr="00E87ECF">
        <w:rPr>
          <w:rFonts w:asciiTheme="majorBidi" w:eastAsia="Calibri" w:hAnsiTheme="majorBidi" w:cstheme="majorBidi"/>
          <w:b/>
          <w:bCs/>
          <w:color w:val="0D0D0D" w:themeColor="text1" w:themeTint="F2"/>
          <w:sz w:val="20"/>
          <w:szCs w:val="20"/>
        </w:rPr>
        <w:t xml:space="preserve"> </w:t>
      </w:r>
      <w:r w:rsidR="0044264D" w:rsidRPr="00E87ECF">
        <w:rPr>
          <w:rFonts w:asciiTheme="majorBidi" w:eastAsia="Calibri" w:hAnsiTheme="majorBidi" w:cstheme="majorBidi"/>
          <w:b/>
          <w:bCs/>
          <w:color w:val="0D0D0D" w:themeColor="text1" w:themeTint="F2"/>
          <w:sz w:val="20"/>
          <w:szCs w:val="20"/>
        </w:rPr>
        <w:t xml:space="preserve">Fifi, </w:t>
      </w:r>
      <w:r w:rsidRPr="00E87ECF">
        <w:rPr>
          <w:rFonts w:asciiTheme="majorBidi" w:eastAsia="Calibri" w:hAnsiTheme="majorBidi" w:cstheme="majorBidi"/>
          <w:b/>
          <w:bCs/>
          <w:color w:val="0D0D0D" w:themeColor="text1" w:themeTint="F2"/>
          <w:sz w:val="20"/>
          <w:szCs w:val="20"/>
        </w:rPr>
        <w:t>J.</w:t>
      </w:r>
      <w:r w:rsidR="0044264D" w:rsidRPr="00E87ECF">
        <w:rPr>
          <w:rFonts w:asciiTheme="majorBidi" w:eastAsia="Calibri" w:hAnsiTheme="majorBidi" w:cstheme="majorBidi"/>
          <w:b/>
          <w:bCs/>
          <w:color w:val="0D0D0D" w:themeColor="text1" w:themeTint="F2"/>
          <w:sz w:val="20"/>
          <w:szCs w:val="20"/>
        </w:rPr>
        <w:t>Mocco</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 </w:t>
      </w:r>
      <w:r w:rsidR="0044264D" w:rsidRPr="00163975">
        <w:rPr>
          <w:rFonts w:asciiTheme="majorBidi" w:eastAsia="Calibri" w:hAnsiTheme="majorBidi" w:cstheme="majorBidi"/>
          <w:color w:val="0D0D0D" w:themeColor="text1" w:themeTint="F2"/>
          <w:sz w:val="20"/>
          <w:szCs w:val="20"/>
        </w:rPr>
        <w:t xml:space="preserve">Emerging technologies in optimizing pre-intervention workflow for acute stroke. Neurosurgery. (2019) </w:t>
      </w:r>
      <w:r>
        <w:rPr>
          <w:rFonts w:asciiTheme="majorBidi" w:eastAsia="Calibri" w:hAnsiTheme="majorBidi" w:cstheme="majorBidi"/>
          <w:color w:val="0D0D0D" w:themeColor="text1" w:themeTint="F2"/>
          <w:sz w:val="20"/>
          <w:szCs w:val="20"/>
        </w:rPr>
        <w:t>,vol.</w:t>
      </w:r>
      <w:r w:rsidR="0044264D" w:rsidRPr="00163975">
        <w:rPr>
          <w:rFonts w:asciiTheme="majorBidi" w:eastAsia="Calibri" w:hAnsiTheme="majorBidi" w:cstheme="majorBidi"/>
          <w:color w:val="0D0D0D" w:themeColor="text1" w:themeTint="F2"/>
          <w:sz w:val="20"/>
          <w:szCs w:val="20"/>
        </w:rPr>
        <w:t>85</w:t>
      </w:r>
      <w:r>
        <w:rPr>
          <w:rFonts w:asciiTheme="majorBidi" w:eastAsia="Calibri" w:hAnsiTheme="majorBidi" w:cstheme="majorBidi"/>
          <w:color w:val="0D0D0D" w:themeColor="text1" w:themeTint="F2"/>
          <w:sz w:val="20"/>
          <w:szCs w:val="20"/>
        </w:rPr>
        <w:t>,pp.</w:t>
      </w:r>
      <w:r w:rsidRPr="00163975">
        <w:rPr>
          <w:rFonts w:asciiTheme="majorBidi" w:eastAsia="Calibri" w:hAnsiTheme="majorBidi" w:cstheme="majorBidi"/>
          <w:color w:val="0D0D0D" w:themeColor="text1" w:themeTint="F2"/>
          <w:sz w:val="20"/>
          <w:szCs w:val="20"/>
        </w:rPr>
        <w:t xml:space="preserve"> </w:t>
      </w:r>
      <w:r w:rsidR="0044264D" w:rsidRPr="00163975">
        <w:rPr>
          <w:rFonts w:asciiTheme="majorBidi" w:eastAsia="Calibri" w:hAnsiTheme="majorBidi" w:cstheme="majorBidi"/>
          <w:color w:val="0D0D0D" w:themeColor="text1" w:themeTint="F2"/>
          <w:sz w:val="20"/>
          <w:szCs w:val="20"/>
        </w:rPr>
        <w:t xml:space="preserve">9–17. </w:t>
      </w:r>
    </w:p>
    <w:p w14:paraId="20350E5B" w14:textId="18B90BD4" w:rsidR="0044264D" w:rsidRPr="00163975" w:rsidRDefault="00E87ECF" w:rsidP="00163975">
      <w:pPr>
        <w:pStyle w:val="a4"/>
        <w:numPr>
          <w:ilvl w:val="0"/>
          <w:numId w:val="6"/>
        </w:numPr>
        <w:bidi w:val="0"/>
        <w:spacing w:after="0" w:line="240" w:lineRule="auto"/>
        <w:ind w:left="540" w:hanging="450"/>
        <w:jc w:val="both"/>
        <w:rPr>
          <w:rFonts w:asciiTheme="majorBidi" w:eastAsia="Calibri" w:hAnsiTheme="majorBidi" w:cstheme="majorBidi"/>
          <w:color w:val="0D0D0D" w:themeColor="text1" w:themeTint="F2"/>
          <w:sz w:val="20"/>
          <w:szCs w:val="20"/>
        </w:rPr>
      </w:pPr>
      <w:r w:rsidRPr="00E87ECF">
        <w:rPr>
          <w:rFonts w:asciiTheme="majorBidi" w:eastAsia="Calibri" w:hAnsiTheme="majorBidi" w:cstheme="majorBidi"/>
          <w:b/>
          <w:bCs/>
          <w:color w:val="0D0D0D" w:themeColor="text1" w:themeTint="F2"/>
          <w:sz w:val="20"/>
          <w:szCs w:val="20"/>
        </w:rPr>
        <w:t>JM</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Luna, </w:t>
      </w:r>
      <w:r w:rsidRPr="00E87ECF">
        <w:rPr>
          <w:rFonts w:asciiTheme="majorBidi" w:eastAsia="Calibri" w:hAnsiTheme="majorBidi" w:cstheme="majorBidi"/>
          <w:b/>
          <w:bCs/>
          <w:color w:val="0D0D0D" w:themeColor="text1" w:themeTint="F2"/>
          <w:sz w:val="20"/>
          <w:szCs w:val="20"/>
        </w:rPr>
        <w:t>YP</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Moon, </w:t>
      </w:r>
      <w:r w:rsidRPr="00E87ECF">
        <w:rPr>
          <w:rFonts w:asciiTheme="majorBidi" w:eastAsia="Calibri" w:hAnsiTheme="majorBidi" w:cstheme="majorBidi"/>
          <w:b/>
          <w:bCs/>
          <w:color w:val="0D0D0D" w:themeColor="text1" w:themeTint="F2"/>
          <w:sz w:val="20"/>
          <w:szCs w:val="20"/>
        </w:rPr>
        <w:t>KM</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Liu,</w:t>
      </w:r>
      <w:r w:rsidR="0044264D" w:rsidRPr="00163975">
        <w:rPr>
          <w:rFonts w:asciiTheme="majorBidi" w:eastAsia="Calibri" w:hAnsiTheme="majorBidi" w:cstheme="majorBidi"/>
          <w:color w:val="0D0D0D" w:themeColor="text1" w:themeTint="F2"/>
          <w:sz w:val="20"/>
          <w:szCs w:val="20"/>
        </w:rPr>
        <w:t xml:space="preserve"> High-sensitivity C-reactive protein and interleukin-6- dominant inflammation and ischemic stroke risk: the northern </w:t>
      </w:r>
      <w:r w:rsidR="0044264D" w:rsidRPr="00163975">
        <w:rPr>
          <w:rFonts w:asciiTheme="majorBidi" w:eastAsia="Calibri" w:hAnsiTheme="majorBidi" w:cstheme="majorBidi"/>
          <w:color w:val="0D0D0D" w:themeColor="text1" w:themeTint="F2"/>
          <w:sz w:val="20"/>
          <w:szCs w:val="20"/>
        </w:rPr>
        <w:lastRenderedPageBreak/>
        <w:t>Manhattan study. Stroke</w:t>
      </w:r>
      <w:r>
        <w:rPr>
          <w:rFonts w:asciiTheme="majorBidi" w:eastAsia="Calibri" w:hAnsiTheme="majorBidi" w:cstheme="majorBidi"/>
          <w:color w:val="0D0D0D" w:themeColor="text1" w:themeTint="F2"/>
          <w:sz w:val="20"/>
          <w:szCs w:val="20"/>
        </w:rPr>
        <w:t xml:space="preserve"> ,vol.</w:t>
      </w:r>
      <w:r w:rsidR="0044264D" w:rsidRPr="00163975">
        <w:rPr>
          <w:rFonts w:asciiTheme="majorBidi" w:eastAsia="Calibri" w:hAnsiTheme="majorBidi" w:cstheme="majorBidi"/>
          <w:color w:val="0D0D0D" w:themeColor="text1" w:themeTint="F2"/>
          <w:sz w:val="20"/>
          <w:szCs w:val="20"/>
        </w:rPr>
        <w:t>45</w:t>
      </w:r>
      <w:r>
        <w:rPr>
          <w:rFonts w:asciiTheme="majorBidi" w:eastAsia="Calibri" w:hAnsiTheme="majorBidi" w:cstheme="majorBidi"/>
          <w:color w:val="0D0D0D" w:themeColor="text1" w:themeTint="F2"/>
          <w:sz w:val="20"/>
          <w:szCs w:val="20"/>
        </w:rPr>
        <w:t>,pp.</w:t>
      </w:r>
      <w:r w:rsidR="0044264D" w:rsidRPr="00163975">
        <w:rPr>
          <w:rFonts w:asciiTheme="majorBidi" w:eastAsia="Calibri" w:hAnsiTheme="majorBidi" w:cstheme="majorBidi"/>
          <w:color w:val="0D0D0D" w:themeColor="text1" w:themeTint="F2"/>
          <w:sz w:val="20"/>
          <w:szCs w:val="20"/>
        </w:rPr>
        <w:t>979-987</w:t>
      </w:r>
      <w:r>
        <w:rPr>
          <w:rFonts w:asciiTheme="majorBidi" w:eastAsia="Calibri" w:hAnsiTheme="majorBidi" w:cstheme="majorBidi"/>
          <w:color w:val="0D0D0D" w:themeColor="text1" w:themeTint="F2"/>
          <w:sz w:val="20"/>
          <w:szCs w:val="20"/>
        </w:rPr>
        <w:t>,</w:t>
      </w:r>
      <w:r w:rsidRPr="00163975">
        <w:rPr>
          <w:rFonts w:asciiTheme="majorBidi" w:eastAsia="Calibri" w:hAnsiTheme="majorBidi" w:cstheme="majorBidi"/>
          <w:color w:val="0D0D0D" w:themeColor="text1" w:themeTint="F2"/>
          <w:sz w:val="20"/>
          <w:szCs w:val="20"/>
        </w:rPr>
        <w:t>2014</w:t>
      </w:r>
      <w:r w:rsidR="0044264D" w:rsidRPr="00163975">
        <w:rPr>
          <w:rFonts w:asciiTheme="majorBidi" w:eastAsia="Calibri" w:hAnsiTheme="majorBidi" w:cstheme="majorBidi"/>
          <w:color w:val="0D0D0D" w:themeColor="text1" w:themeTint="F2"/>
          <w:sz w:val="20"/>
          <w:szCs w:val="20"/>
        </w:rPr>
        <w:t>.</w:t>
      </w:r>
    </w:p>
    <w:p w14:paraId="2E747321" w14:textId="1044223D" w:rsidR="0044264D" w:rsidRPr="00163975" w:rsidRDefault="00E87ECF" w:rsidP="00E87ECF">
      <w:pPr>
        <w:pStyle w:val="a4"/>
        <w:numPr>
          <w:ilvl w:val="0"/>
          <w:numId w:val="6"/>
        </w:numPr>
        <w:bidi w:val="0"/>
        <w:spacing w:after="0" w:line="240" w:lineRule="auto"/>
        <w:ind w:left="540" w:hanging="450"/>
        <w:jc w:val="both"/>
        <w:rPr>
          <w:rFonts w:asciiTheme="majorBidi" w:eastAsia="Calibri" w:hAnsiTheme="majorBidi" w:cstheme="majorBidi"/>
          <w:color w:val="0D0D0D" w:themeColor="text1" w:themeTint="F2"/>
          <w:sz w:val="20"/>
          <w:szCs w:val="20"/>
          <w:u w:val="single"/>
        </w:rPr>
      </w:pPr>
      <w:r w:rsidRPr="00E87ECF">
        <w:rPr>
          <w:rFonts w:asciiTheme="majorBidi" w:eastAsia="Calibri" w:hAnsiTheme="majorBidi" w:cstheme="majorBidi"/>
          <w:b/>
          <w:bCs/>
          <w:color w:val="0D0D0D" w:themeColor="text1" w:themeTint="F2"/>
          <w:sz w:val="20"/>
          <w:szCs w:val="20"/>
        </w:rPr>
        <w:t>D.</w:t>
      </w:r>
      <w:r w:rsidR="0044264D" w:rsidRPr="00E87ECF">
        <w:rPr>
          <w:rFonts w:asciiTheme="majorBidi" w:eastAsia="Calibri" w:hAnsiTheme="majorBidi" w:cstheme="majorBidi"/>
          <w:b/>
          <w:bCs/>
          <w:color w:val="0D0D0D" w:themeColor="text1" w:themeTint="F2"/>
          <w:sz w:val="20"/>
          <w:szCs w:val="20"/>
        </w:rPr>
        <w:t>T</w:t>
      </w:r>
      <w:r w:rsidRPr="00E87ECF">
        <w:rPr>
          <w:rFonts w:asciiTheme="majorBidi" w:eastAsia="Calibri" w:hAnsiTheme="majorBidi" w:cstheme="majorBidi"/>
          <w:b/>
          <w:bCs/>
          <w:color w:val="0D0D0D" w:themeColor="text1" w:themeTint="F2"/>
          <w:sz w:val="20"/>
          <w:szCs w:val="20"/>
        </w:rPr>
        <w:t xml:space="preserve"> </w:t>
      </w:r>
      <w:r w:rsidR="0044264D" w:rsidRPr="00E87ECF">
        <w:rPr>
          <w:rFonts w:asciiTheme="majorBidi" w:eastAsia="Calibri" w:hAnsiTheme="majorBidi" w:cstheme="majorBidi"/>
          <w:b/>
          <w:bCs/>
          <w:color w:val="0D0D0D" w:themeColor="text1" w:themeTint="F2"/>
          <w:sz w:val="20"/>
          <w:szCs w:val="20"/>
        </w:rPr>
        <w:t xml:space="preserve">ian, </w:t>
      </w:r>
      <w:r w:rsidRPr="00E87ECF">
        <w:rPr>
          <w:rFonts w:asciiTheme="majorBidi" w:eastAsia="Calibri" w:hAnsiTheme="majorBidi" w:cstheme="majorBidi"/>
          <w:b/>
          <w:bCs/>
          <w:color w:val="0D0D0D" w:themeColor="text1" w:themeTint="F2"/>
          <w:sz w:val="20"/>
          <w:szCs w:val="20"/>
        </w:rPr>
        <w:t>S.</w:t>
      </w:r>
      <w:r w:rsidR="0044264D" w:rsidRPr="00E87ECF">
        <w:rPr>
          <w:rFonts w:asciiTheme="majorBidi" w:eastAsia="Calibri" w:hAnsiTheme="majorBidi" w:cstheme="majorBidi"/>
          <w:b/>
          <w:bCs/>
          <w:color w:val="0D0D0D" w:themeColor="text1" w:themeTint="F2"/>
          <w:sz w:val="20"/>
          <w:szCs w:val="20"/>
        </w:rPr>
        <w:t xml:space="preserve">Zhang, </w:t>
      </w:r>
      <w:r w:rsidRPr="00E87ECF">
        <w:rPr>
          <w:rFonts w:asciiTheme="majorBidi" w:eastAsia="Calibri" w:hAnsiTheme="majorBidi" w:cstheme="majorBidi"/>
          <w:b/>
          <w:bCs/>
          <w:color w:val="0D0D0D" w:themeColor="text1" w:themeTint="F2"/>
          <w:sz w:val="20"/>
          <w:szCs w:val="20"/>
        </w:rPr>
        <w:t>X.</w:t>
      </w:r>
      <w:r w:rsidR="0044264D" w:rsidRPr="00E87ECF">
        <w:rPr>
          <w:rFonts w:asciiTheme="majorBidi" w:eastAsia="Calibri" w:hAnsiTheme="majorBidi" w:cstheme="majorBidi"/>
          <w:b/>
          <w:bCs/>
          <w:color w:val="0D0D0D" w:themeColor="text1" w:themeTint="F2"/>
          <w:sz w:val="20"/>
          <w:szCs w:val="20"/>
        </w:rPr>
        <w:t xml:space="preserve">He, &amp; </w:t>
      </w:r>
      <w:r w:rsidRPr="00E87ECF">
        <w:rPr>
          <w:rFonts w:asciiTheme="majorBidi" w:eastAsia="Calibri" w:hAnsiTheme="majorBidi" w:cstheme="majorBidi"/>
          <w:b/>
          <w:bCs/>
          <w:color w:val="0D0D0D" w:themeColor="text1" w:themeTint="F2"/>
          <w:sz w:val="20"/>
          <w:szCs w:val="20"/>
        </w:rPr>
        <w:t>H.</w:t>
      </w:r>
      <w:r w:rsidR="0044264D" w:rsidRPr="00E87ECF">
        <w:rPr>
          <w:rFonts w:asciiTheme="majorBidi" w:eastAsia="Calibri" w:hAnsiTheme="majorBidi" w:cstheme="majorBidi"/>
          <w:b/>
          <w:bCs/>
          <w:color w:val="0D0D0D" w:themeColor="text1" w:themeTint="F2"/>
          <w:sz w:val="20"/>
          <w:szCs w:val="20"/>
        </w:rPr>
        <w:t xml:space="preserve">Liu, </w:t>
      </w:r>
      <w:r w:rsidR="0044264D" w:rsidRPr="00163975">
        <w:rPr>
          <w:rFonts w:asciiTheme="majorBidi" w:eastAsia="Calibri" w:hAnsiTheme="majorBidi" w:cstheme="majorBidi"/>
          <w:color w:val="0D0D0D" w:themeColor="text1" w:themeTint="F2"/>
          <w:sz w:val="20"/>
          <w:szCs w:val="20"/>
        </w:rPr>
        <w:t>Serum procalcitonin as a diagnostic marker in acute ischemic stroke. </w:t>
      </w:r>
      <w:r w:rsidR="0044264D" w:rsidRPr="00163975">
        <w:rPr>
          <w:rFonts w:asciiTheme="majorBidi" w:eastAsia="Calibri" w:hAnsiTheme="majorBidi" w:cstheme="majorBidi"/>
          <w:i/>
          <w:iCs/>
          <w:color w:val="0D0D0D" w:themeColor="text1" w:themeTint="F2"/>
          <w:sz w:val="20"/>
          <w:szCs w:val="20"/>
        </w:rPr>
        <w:t>Neuroreport</w:t>
      </w:r>
      <w:r w:rsidR="0044264D" w:rsidRPr="00163975">
        <w:rPr>
          <w:rFonts w:asciiTheme="majorBidi" w:eastAsia="Calibri" w:hAnsiTheme="majorBidi" w:cstheme="majorBidi"/>
          <w:color w:val="0D0D0D" w:themeColor="text1" w:themeTint="F2"/>
          <w:sz w:val="20"/>
          <w:szCs w:val="20"/>
        </w:rPr>
        <w:t>,</w:t>
      </w:r>
      <w:r>
        <w:rPr>
          <w:rFonts w:asciiTheme="majorBidi" w:eastAsia="Calibri" w:hAnsiTheme="majorBidi" w:cstheme="majorBidi"/>
          <w:color w:val="0D0D0D" w:themeColor="text1" w:themeTint="F2"/>
          <w:sz w:val="20"/>
          <w:szCs w:val="20"/>
        </w:rPr>
        <w:t>vol.</w:t>
      </w:r>
      <w:r w:rsidR="0044264D" w:rsidRPr="00163975">
        <w:rPr>
          <w:rFonts w:asciiTheme="majorBidi" w:eastAsia="Calibri" w:hAnsiTheme="majorBidi" w:cstheme="majorBidi"/>
          <w:color w:val="0D0D0D" w:themeColor="text1" w:themeTint="F2"/>
          <w:sz w:val="20"/>
          <w:szCs w:val="20"/>
        </w:rPr>
        <w:t> </w:t>
      </w:r>
      <w:r w:rsidR="0044264D" w:rsidRPr="00163975">
        <w:rPr>
          <w:rFonts w:asciiTheme="majorBidi" w:eastAsia="Calibri" w:hAnsiTheme="majorBidi" w:cstheme="majorBidi"/>
          <w:i/>
          <w:iCs/>
          <w:color w:val="0D0D0D" w:themeColor="text1" w:themeTint="F2"/>
          <w:sz w:val="20"/>
          <w:szCs w:val="20"/>
        </w:rPr>
        <w:t>26</w:t>
      </w:r>
      <w:r w:rsidR="0044264D" w:rsidRPr="00163975">
        <w:rPr>
          <w:rFonts w:asciiTheme="majorBidi" w:eastAsia="Calibri" w:hAnsiTheme="majorBidi" w:cstheme="majorBidi"/>
          <w:color w:val="0D0D0D" w:themeColor="text1" w:themeTint="F2"/>
          <w:sz w:val="20"/>
          <w:szCs w:val="20"/>
        </w:rPr>
        <w:t>(1),</w:t>
      </w:r>
      <w:r>
        <w:rPr>
          <w:rFonts w:asciiTheme="majorBidi" w:eastAsia="Calibri" w:hAnsiTheme="majorBidi" w:cstheme="majorBidi"/>
          <w:color w:val="0D0D0D" w:themeColor="text1" w:themeTint="F2"/>
          <w:sz w:val="20"/>
          <w:szCs w:val="20"/>
        </w:rPr>
        <w:t>pp.</w:t>
      </w:r>
      <w:r w:rsidR="0044264D" w:rsidRPr="00163975">
        <w:rPr>
          <w:rFonts w:asciiTheme="majorBidi" w:eastAsia="Calibri" w:hAnsiTheme="majorBidi" w:cstheme="majorBidi"/>
          <w:color w:val="0D0D0D" w:themeColor="text1" w:themeTint="F2"/>
          <w:sz w:val="20"/>
          <w:szCs w:val="20"/>
        </w:rPr>
        <w:t xml:space="preserve"> 33–37</w:t>
      </w:r>
      <w:r>
        <w:rPr>
          <w:rFonts w:asciiTheme="majorBidi" w:eastAsia="Calibri" w:hAnsiTheme="majorBidi" w:cstheme="majorBidi"/>
          <w:color w:val="0D0D0D" w:themeColor="text1" w:themeTint="F2"/>
          <w:sz w:val="20"/>
          <w:szCs w:val="20"/>
        </w:rPr>
        <w:t>,</w:t>
      </w:r>
      <w:r w:rsidRPr="00163975">
        <w:rPr>
          <w:rFonts w:asciiTheme="majorBidi" w:eastAsia="Calibri" w:hAnsiTheme="majorBidi" w:cstheme="majorBidi"/>
          <w:color w:val="0D0D0D" w:themeColor="text1" w:themeTint="F2"/>
          <w:sz w:val="20"/>
          <w:szCs w:val="20"/>
        </w:rPr>
        <w:t>2015</w:t>
      </w:r>
      <w:r w:rsidR="0044264D" w:rsidRPr="00163975">
        <w:rPr>
          <w:rFonts w:asciiTheme="majorBidi" w:eastAsia="Calibri" w:hAnsiTheme="majorBidi" w:cstheme="majorBidi"/>
          <w:color w:val="0D0D0D" w:themeColor="text1" w:themeTint="F2"/>
          <w:sz w:val="20"/>
          <w:szCs w:val="20"/>
        </w:rPr>
        <w:t xml:space="preserve">. </w:t>
      </w:r>
    </w:p>
    <w:p w14:paraId="44718A10" w14:textId="59ACF987" w:rsidR="0044264D" w:rsidRPr="00163975" w:rsidRDefault="00E87ECF" w:rsidP="00E87ECF">
      <w:pPr>
        <w:pStyle w:val="a4"/>
        <w:numPr>
          <w:ilvl w:val="0"/>
          <w:numId w:val="6"/>
        </w:numPr>
        <w:bidi w:val="0"/>
        <w:spacing w:after="0" w:line="240" w:lineRule="auto"/>
        <w:ind w:left="540" w:hanging="450"/>
        <w:jc w:val="both"/>
        <w:rPr>
          <w:rFonts w:asciiTheme="majorBidi" w:eastAsia="Calibri" w:hAnsiTheme="majorBidi" w:cstheme="majorBidi"/>
          <w:color w:val="0D0D0D" w:themeColor="text1" w:themeTint="F2"/>
          <w:sz w:val="20"/>
          <w:szCs w:val="20"/>
        </w:rPr>
      </w:pPr>
      <w:r w:rsidRPr="00E87ECF">
        <w:rPr>
          <w:rFonts w:asciiTheme="majorBidi" w:eastAsia="Calibri" w:hAnsiTheme="majorBidi" w:cstheme="majorBidi"/>
          <w:b/>
          <w:bCs/>
          <w:color w:val="0D0D0D" w:themeColor="text1" w:themeTint="F2"/>
          <w:sz w:val="20"/>
          <w:szCs w:val="20"/>
        </w:rPr>
        <w:t>S</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Harbarth, </w:t>
      </w:r>
      <w:r w:rsidRPr="00E87ECF">
        <w:rPr>
          <w:rFonts w:asciiTheme="majorBidi" w:eastAsia="Calibri" w:hAnsiTheme="majorBidi" w:cstheme="majorBidi"/>
          <w:b/>
          <w:bCs/>
          <w:color w:val="0D0D0D" w:themeColor="text1" w:themeTint="F2"/>
          <w:sz w:val="20"/>
          <w:szCs w:val="20"/>
        </w:rPr>
        <w:t>K</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Holeckova, </w:t>
      </w:r>
      <w:r w:rsidRPr="00E87ECF">
        <w:rPr>
          <w:rFonts w:asciiTheme="majorBidi" w:eastAsia="Calibri" w:hAnsiTheme="majorBidi" w:cstheme="majorBidi"/>
          <w:b/>
          <w:bCs/>
          <w:color w:val="0D0D0D" w:themeColor="text1" w:themeTint="F2"/>
          <w:sz w:val="20"/>
          <w:szCs w:val="20"/>
        </w:rPr>
        <w:t>C</w:t>
      </w:r>
      <w:r>
        <w:rPr>
          <w:rFonts w:asciiTheme="majorBidi" w:eastAsia="Calibri" w:hAnsiTheme="majorBidi" w:cstheme="majorBidi"/>
          <w:b/>
          <w:bCs/>
          <w:color w:val="0D0D0D" w:themeColor="text1" w:themeTint="F2"/>
          <w:sz w:val="20"/>
          <w:szCs w:val="20"/>
        </w:rPr>
        <w:t>.</w:t>
      </w:r>
      <w:r w:rsidRPr="00E87ECF">
        <w:rPr>
          <w:rFonts w:asciiTheme="majorBidi" w:eastAsia="Calibri" w:hAnsiTheme="majorBidi" w:cstheme="majorBidi"/>
          <w:b/>
          <w:bCs/>
          <w:color w:val="0D0D0D" w:themeColor="text1" w:themeTint="F2"/>
          <w:sz w:val="20"/>
          <w:szCs w:val="20"/>
        </w:rPr>
        <w:t xml:space="preserve"> </w:t>
      </w:r>
      <w:r w:rsidR="0044264D" w:rsidRPr="00E87ECF">
        <w:rPr>
          <w:rFonts w:asciiTheme="majorBidi" w:eastAsia="Calibri" w:hAnsiTheme="majorBidi" w:cstheme="majorBidi"/>
          <w:b/>
          <w:bCs/>
          <w:color w:val="0D0D0D" w:themeColor="text1" w:themeTint="F2"/>
          <w:sz w:val="20"/>
          <w:szCs w:val="20"/>
        </w:rPr>
        <w:t xml:space="preserve">Froidevaux, </w:t>
      </w:r>
      <w:r w:rsidRPr="00E87ECF">
        <w:rPr>
          <w:rFonts w:asciiTheme="majorBidi" w:eastAsia="Calibri" w:hAnsiTheme="majorBidi" w:cstheme="majorBidi"/>
          <w:b/>
          <w:bCs/>
          <w:color w:val="0D0D0D" w:themeColor="text1" w:themeTint="F2"/>
          <w:sz w:val="20"/>
          <w:szCs w:val="20"/>
        </w:rPr>
        <w:t>D</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Pittet, </w:t>
      </w:r>
      <w:r w:rsidRPr="00E87ECF">
        <w:rPr>
          <w:rFonts w:asciiTheme="majorBidi" w:eastAsia="Calibri" w:hAnsiTheme="majorBidi" w:cstheme="majorBidi"/>
          <w:b/>
          <w:bCs/>
          <w:color w:val="0D0D0D" w:themeColor="text1" w:themeTint="F2"/>
          <w:sz w:val="20"/>
          <w:szCs w:val="20"/>
        </w:rPr>
        <w:t>B</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Ricou, </w:t>
      </w:r>
      <w:r w:rsidRPr="00E87ECF">
        <w:rPr>
          <w:rFonts w:asciiTheme="majorBidi" w:eastAsia="Calibri" w:hAnsiTheme="majorBidi" w:cstheme="majorBidi"/>
          <w:b/>
          <w:bCs/>
          <w:color w:val="0D0D0D" w:themeColor="text1" w:themeTint="F2"/>
          <w:sz w:val="20"/>
          <w:szCs w:val="20"/>
        </w:rPr>
        <w:t>GE.</w:t>
      </w:r>
      <w:r w:rsidR="0044264D" w:rsidRPr="00E87ECF">
        <w:rPr>
          <w:rFonts w:asciiTheme="majorBidi" w:eastAsia="Calibri" w:hAnsiTheme="majorBidi" w:cstheme="majorBidi"/>
          <w:b/>
          <w:bCs/>
          <w:color w:val="0D0D0D" w:themeColor="text1" w:themeTint="F2"/>
          <w:sz w:val="20"/>
          <w:szCs w:val="20"/>
        </w:rPr>
        <w:t>Grau</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 </w:t>
      </w:r>
      <w:r w:rsidR="0044264D" w:rsidRPr="00163975">
        <w:rPr>
          <w:rFonts w:asciiTheme="majorBidi" w:eastAsia="Calibri" w:hAnsiTheme="majorBidi" w:cstheme="majorBidi"/>
          <w:color w:val="0D0D0D" w:themeColor="text1" w:themeTint="F2"/>
          <w:sz w:val="20"/>
          <w:szCs w:val="20"/>
        </w:rPr>
        <w:t xml:space="preserve">Diagnostic value of procalcitonin, interleukin-6, and interleukin-8 in critically ill patients admitted with suspected sepsis. Am J Respir Crit Care Med. Aug 1. </w:t>
      </w:r>
      <w:r>
        <w:rPr>
          <w:rFonts w:asciiTheme="majorBidi" w:eastAsia="Calibri" w:hAnsiTheme="majorBidi" w:cstheme="majorBidi"/>
          <w:color w:val="0D0D0D" w:themeColor="text1" w:themeTint="F2"/>
          <w:sz w:val="20"/>
          <w:szCs w:val="20"/>
        </w:rPr>
        <w:t>,vol.</w:t>
      </w:r>
      <w:r w:rsidR="0044264D" w:rsidRPr="00163975">
        <w:rPr>
          <w:rFonts w:asciiTheme="majorBidi" w:eastAsia="Calibri" w:hAnsiTheme="majorBidi" w:cstheme="majorBidi"/>
          <w:color w:val="0D0D0D" w:themeColor="text1" w:themeTint="F2"/>
          <w:sz w:val="20"/>
          <w:szCs w:val="20"/>
        </w:rPr>
        <w:t>164(3)</w:t>
      </w:r>
      <w:r>
        <w:rPr>
          <w:rFonts w:asciiTheme="majorBidi" w:eastAsia="Calibri" w:hAnsiTheme="majorBidi" w:cstheme="majorBidi"/>
          <w:color w:val="0D0D0D" w:themeColor="text1" w:themeTint="F2"/>
          <w:sz w:val="20"/>
          <w:szCs w:val="20"/>
        </w:rPr>
        <w:t>,pp.</w:t>
      </w:r>
      <w:r w:rsidR="0044264D" w:rsidRPr="00163975">
        <w:rPr>
          <w:rFonts w:asciiTheme="majorBidi" w:eastAsia="Calibri" w:hAnsiTheme="majorBidi" w:cstheme="majorBidi"/>
          <w:color w:val="0D0D0D" w:themeColor="text1" w:themeTint="F2"/>
          <w:sz w:val="20"/>
          <w:szCs w:val="20"/>
        </w:rPr>
        <w:t>396-402</w:t>
      </w:r>
      <w:r>
        <w:rPr>
          <w:rFonts w:asciiTheme="majorBidi" w:eastAsia="Calibri" w:hAnsiTheme="majorBidi" w:cstheme="majorBidi"/>
          <w:color w:val="0D0D0D" w:themeColor="text1" w:themeTint="F2"/>
          <w:sz w:val="20"/>
          <w:szCs w:val="20"/>
        </w:rPr>
        <w:t>,</w:t>
      </w:r>
      <w:r w:rsidRPr="00163975">
        <w:rPr>
          <w:rFonts w:asciiTheme="majorBidi" w:eastAsia="Calibri" w:hAnsiTheme="majorBidi" w:cstheme="majorBidi"/>
          <w:color w:val="0D0D0D" w:themeColor="text1" w:themeTint="F2"/>
          <w:sz w:val="20"/>
          <w:szCs w:val="20"/>
        </w:rPr>
        <w:t>2001</w:t>
      </w:r>
      <w:r w:rsidR="0044264D" w:rsidRPr="00163975">
        <w:rPr>
          <w:rFonts w:asciiTheme="majorBidi" w:eastAsia="Calibri" w:hAnsiTheme="majorBidi" w:cstheme="majorBidi"/>
          <w:color w:val="0D0D0D" w:themeColor="text1" w:themeTint="F2"/>
          <w:sz w:val="20"/>
          <w:szCs w:val="20"/>
        </w:rPr>
        <w:t xml:space="preserve">. </w:t>
      </w:r>
    </w:p>
    <w:p w14:paraId="52CA4FD1" w14:textId="4751C577" w:rsidR="0044264D" w:rsidRPr="00163975" w:rsidRDefault="00E87ECF" w:rsidP="00163975">
      <w:pPr>
        <w:pStyle w:val="a4"/>
        <w:numPr>
          <w:ilvl w:val="0"/>
          <w:numId w:val="6"/>
        </w:numPr>
        <w:bidi w:val="0"/>
        <w:spacing w:after="0" w:line="240" w:lineRule="auto"/>
        <w:ind w:left="540" w:hanging="450"/>
        <w:jc w:val="both"/>
        <w:rPr>
          <w:rFonts w:asciiTheme="majorBidi" w:eastAsia="Calibri" w:hAnsiTheme="majorBidi" w:cstheme="majorBidi"/>
          <w:color w:val="0D0D0D" w:themeColor="text1" w:themeTint="F2"/>
          <w:sz w:val="20"/>
          <w:szCs w:val="20"/>
        </w:rPr>
      </w:pPr>
      <w:r>
        <w:rPr>
          <w:rFonts w:asciiTheme="majorBidi" w:eastAsia="Calibri" w:hAnsiTheme="majorBidi" w:cstheme="majorBidi"/>
          <w:color w:val="0D0D0D" w:themeColor="text1" w:themeTint="F2"/>
          <w:sz w:val="20"/>
          <w:szCs w:val="20"/>
        </w:rPr>
        <w:t>–</w:t>
      </w:r>
      <w:r w:rsidRPr="00E87ECF">
        <w:rPr>
          <w:rFonts w:asciiTheme="majorBidi" w:eastAsia="Calibri" w:hAnsiTheme="majorBidi" w:cstheme="majorBidi"/>
          <w:b/>
          <w:bCs/>
          <w:color w:val="0D0D0D" w:themeColor="text1" w:themeTint="F2"/>
          <w:sz w:val="20"/>
          <w:szCs w:val="20"/>
        </w:rPr>
        <w:t xml:space="preserve"> KS</w:t>
      </w:r>
      <w:r>
        <w:rPr>
          <w:rFonts w:asciiTheme="majorBidi" w:eastAsia="Calibri" w:hAnsiTheme="majorBidi" w:cstheme="majorBidi"/>
          <w:b/>
          <w:bCs/>
          <w:color w:val="0D0D0D" w:themeColor="text1" w:themeTint="F2"/>
          <w:sz w:val="20"/>
          <w:szCs w:val="20"/>
        </w:rPr>
        <w:t>.</w:t>
      </w:r>
      <w:r w:rsidRPr="00E87ECF">
        <w:rPr>
          <w:rFonts w:asciiTheme="majorBidi" w:eastAsia="Calibri" w:hAnsiTheme="majorBidi" w:cstheme="majorBidi"/>
          <w:b/>
          <w:bCs/>
          <w:color w:val="0D0D0D" w:themeColor="text1" w:themeTint="F2"/>
          <w:sz w:val="20"/>
          <w:szCs w:val="20"/>
        </w:rPr>
        <w:t xml:space="preserve"> </w:t>
      </w:r>
      <w:r w:rsidR="0044264D" w:rsidRPr="00E87ECF">
        <w:rPr>
          <w:rFonts w:asciiTheme="majorBidi" w:eastAsia="Calibri" w:hAnsiTheme="majorBidi" w:cstheme="majorBidi"/>
          <w:b/>
          <w:bCs/>
          <w:color w:val="0D0D0D" w:themeColor="text1" w:themeTint="F2"/>
          <w:sz w:val="20"/>
          <w:szCs w:val="20"/>
        </w:rPr>
        <w:t xml:space="preserve">Massaro, </w:t>
      </w:r>
      <w:r w:rsidRPr="00E87ECF">
        <w:rPr>
          <w:rFonts w:asciiTheme="majorBidi" w:eastAsia="Calibri" w:hAnsiTheme="majorBidi" w:cstheme="majorBidi"/>
          <w:b/>
          <w:bCs/>
          <w:color w:val="0D0D0D" w:themeColor="text1" w:themeTint="F2"/>
          <w:sz w:val="20"/>
          <w:szCs w:val="20"/>
        </w:rPr>
        <w:t>SF</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 xml:space="preserve">Costa, </w:t>
      </w:r>
      <w:r w:rsidRPr="00E87ECF">
        <w:rPr>
          <w:rFonts w:asciiTheme="majorBidi" w:eastAsia="Calibri" w:hAnsiTheme="majorBidi" w:cstheme="majorBidi"/>
          <w:b/>
          <w:bCs/>
          <w:color w:val="0D0D0D" w:themeColor="text1" w:themeTint="F2"/>
          <w:sz w:val="20"/>
          <w:szCs w:val="20"/>
        </w:rPr>
        <w:t>C</w:t>
      </w:r>
      <w:r>
        <w:rPr>
          <w:rFonts w:asciiTheme="majorBidi" w:eastAsia="Calibri" w:hAnsiTheme="majorBidi" w:cstheme="majorBidi"/>
          <w:b/>
          <w:bCs/>
          <w:color w:val="0D0D0D" w:themeColor="text1" w:themeTint="F2"/>
          <w:sz w:val="20"/>
          <w:szCs w:val="20"/>
        </w:rPr>
        <w:t>.</w:t>
      </w:r>
      <w:r w:rsidR="0044264D" w:rsidRPr="00E87ECF">
        <w:rPr>
          <w:rFonts w:asciiTheme="majorBidi" w:eastAsia="Calibri" w:hAnsiTheme="majorBidi" w:cstheme="majorBidi"/>
          <w:b/>
          <w:bCs/>
          <w:color w:val="0D0D0D" w:themeColor="text1" w:themeTint="F2"/>
          <w:sz w:val="20"/>
          <w:szCs w:val="20"/>
        </w:rPr>
        <w:t>Leone,</w:t>
      </w:r>
      <w:r w:rsidR="0044264D" w:rsidRPr="00163975">
        <w:rPr>
          <w:rFonts w:asciiTheme="majorBidi" w:eastAsia="Calibri" w:hAnsiTheme="majorBidi" w:cstheme="majorBidi"/>
          <w:color w:val="0D0D0D" w:themeColor="text1" w:themeTint="F2"/>
          <w:sz w:val="20"/>
          <w:szCs w:val="20"/>
        </w:rPr>
        <w:t xml:space="preserve"> Procalcitonin (PCT) and C-reactive protein (CRP) as severe systemic infection markers infebrile neutropenic adults. </w:t>
      </w:r>
      <w:r w:rsidR="0044264D" w:rsidRPr="00163975">
        <w:rPr>
          <w:rFonts w:asciiTheme="majorBidi" w:eastAsia="Calibri" w:hAnsiTheme="majorBidi" w:cstheme="majorBidi"/>
          <w:i/>
          <w:iCs/>
          <w:color w:val="0D0D0D" w:themeColor="text1" w:themeTint="F2"/>
          <w:sz w:val="20"/>
          <w:szCs w:val="20"/>
        </w:rPr>
        <w:t>BMC Infect Dis</w:t>
      </w:r>
      <w:r>
        <w:rPr>
          <w:rFonts w:asciiTheme="majorBidi" w:eastAsia="Calibri" w:hAnsiTheme="majorBidi" w:cstheme="majorBidi"/>
          <w:color w:val="0D0D0D" w:themeColor="text1" w:themeTint="F2"/>
          <w:sz w:val="20"/>
          <w:szCs w:val="20"/>
        </w:rPr>
        <w:t>,vol.</w:t>
      </w:r>
      <w:r w:rsidR="0044264D" w:rsidRPr="00163975">
        <w:rPr>
          <w:rFonts w:asciiTheme="majorBidi" w:eastAsia="Calibri" w:hAnsiTheme="majorBidi" w:cstheme="majorBidi"/>
          <w:color w:val="0D0D0D" w:themeColor="text1" w:themeTint="F2"/>
          <w:sz w:val="20"/>
          <w:szCs w:val="20"/>
        </w:rPr>
        <w:t>7</w:t>
      </w:r>
      <w:r>
        <w:rPr>
          <w:rFonts w:asciiTheme="majorBidi" w:eastAsia="Calibri" w:hAnsiTheme="majorBidi" w:cstheme="majorBidi"/>
          <w:color w:val="0D0D0D" w:themeColor="text1" w:themeTint="F2"/>
          <w:sz w:val="20"/>
          <w:szCs w:val="20"/>
        </w:rPr>
        <w:t>,pp.</w:t>
      </w:r>
      <w:r w:rsidR="0044264D" w:rsidRPr="00163975">
        <w:rPr>
          <w:rFonts w:asciiTheme="majorBidi" w:eastAsia="Calibri" w:hAnsiTheme="majorBidi" w:cstheme="majorBidi"/>
          <w:color w:val="0D0D0D" w:themeColor="text1" w:themeTint="F2"/>
          <w:sz w:val="20"/>
          <w:szCs w:val="20"/>
        </w:rPr>
        <w:t>137</w:t>
      </w:r>
      <w:r>
        <w:rPr>
          <w:rFonts w:asciiTheme="majorBidi" w:eastAsia="Calibri" w:hAnsiTheme="majorBidi" w:cstheme="majorBidi"/>
          <w:color w:val="0D0D0D" w:themeColor="text1" w:themeTint="F2"/>
          <w:sz w:val="20"/>
          <w:szCs w:val="20"/>
        </w:rPr>
        <w:t>,</w:t>
      </w:r>
      <w:r w:rsidRPr="00163975">
        <w:rPr>
          <w:rFonts w:asciiTheme="majorBidi" w:eastAsia="Calibri" w:hAnsiTheme="majorBidi" w:cstheme="majorBidi"/>
          <w:color w:val="0D0D0D" w:themeColor="text1" w:themeTint="F2"/>
          <w:sz w:val="20"/>
          <w:szCs w:val="20"/>
        </w:rPr>
        <w:t>2007</w:t>
      </w:r>
      <w:r w:rsidR="0044264D" w:rsidRPr="00163975">
        <w:rPr>
          <w:rFonts w:asciiTheme="majorBidi" w:eastAsia="Calibri" w:hAnsiTheme="majorBidi" w:cstheme="majorBidi"/>
          <w:color w:val="0D0D0D" w:themeColor="text1" w:themeTint="F2"/>
          <w:sz w:val="20"/>
          <w:szCs w:val="20"/>
        </w:rPr>
        <w:t>.</w:t>
      </w:r>
    </w:p>
    <w:p w14:paraId="3664F41F" w14:textId="2DCB3CAE" w:rsidR="0044264D" w:rsidRPr="00163975" w:rsidRDefault="00E87ECF" w:rsidP="00163975">
      <w:pPr>
        <w:pStyle w:val="a4"/>
        <w:numPr>
          <w:ilvl w:val="0"/>
          <w:numId w:val="6"/>
        </w:numPr>
        <w:bidi w:val="0"/>
        <w:spacing w:after="0" w:line="240" w:lineRule="auto"/>
        <w:ind w:left="540" w:hanging="450"/>
        <w:jc w:val="both"/>
        <w:rPr>
          <w:rFonts w:asciiTheme="majorBidi" w:eastAsia="Calibri" w:hAnsiTheme="majorBidi" w:cstheme="majorBidi"/>
          <w:color w:val="0D0D0D" w:themeColor="text1" w:themeTint="F2"/>
          <w:sz w:val="20"/>
          <w:szCs w:val="20"/>
        </w:rPr>
      </w:pPr>
      <w:r w:rsidRPr="00E87ECF">
        <w:rPr>
          <w:rFonts w:asciiTheme="majorBidi" w:eastAsia="Calibri" w:hAnsiTheme="majorBidi" w:cstheme="majorBidi"/>
          <w:b/>
          <w:bCs/>
          <w:color w:val="0D0D0D" w:themeColor="text1" w:themeTint="F2"/>
          <w:sz w:val="20"/>
          <w:szCs w:val="20"/>
        </w:rPr>
        <w:t>J</w:t>
      </w:r>
      <w:r>
        <w:rPr>
          <w:rFonts w:asciiTheme="majorBidi" w:eastAsia="Calibri" w:hAnsiTheme="majorBidi" w:cstheme="majorBidi"/>
          <w:b/>
          <w:bCs/>
          <w:color w:val="0D0D0D" w:themeColor="text1" w:themeTint="F2"/>
          <w:sz w:val="20"/>
          <w:szCs w:val="20"/>
        </w:rPr>
        <w:t>.</w:t>
      </w:r>
      <w:r w:rsidR="0051038A" w:rsidRPr="00E87ECF">
        <w:rPr>
          <w:rFonts w:asciiTheme="majorBidi" w:eastAsia="Calibri" w:hAnsiTheme="majorBidi" w:cstheme="majorBidi"/>
          <w:b/>
          <w:bCs/>
          <w:color w:val="0D0D0D" w:themeColor="text1" w:themeTint="F2"/>
          <w:sz w:val="20"/>
          <w:szCs w:val="20"/>
        </w:rPr>
        <w:t xml:space="preserve">Jae-Sik, </w:t>
      </w:r>
      <w:r w:rsidRPr="00E87ECF">
        <w:rPr>
          <w:rFonts w:asciiTheme="majorBidi" w:eastAsia="Calibri" w:hAnsiTheme="majorBidi" w:cstheme="majorBidi"/>
          <w:b/>
          <w:bCs/>
          <w:color w:val="0D0D0D" w:themeColor="text1" w:themeTint="F2"/>
          <w:sz w:val="20"/>
          <w:szCs w:val="20"/>
        </w:rPr>
        <w:t>J.</w:t>
      </w:r>
      <w:r w:rsidR="0051038A" w:rsidRPr="00E87ECF">
        <w:rPr>
          <w:rFonts w:asciiTheme="majorBidi" w:eastAsia="Calibri" w:hAnsiTheme="majorBidi" w:cstheme="majorBidi"/>
          <w:b/>
          <w:bCs/>
          <w:color w:val="0D0D0D" w:themeColor="text1" w:themeTint="F2"/>
          <w:sz w:val="20"/>
          <w:szCs w:val="20"/>
        </w:rPr>
        <w:t>Sung-Mi</w:t>
      </w:r>
      <w:r>
        <w:rPr>
          <w:rFonts w:asciiTheme="majorBidi" w:eastAsia="Calibri" w:hAnsiTheme="majorBidi" w:cstheme="majorBidi"/>
          <w:b/>
          <w:bCs/>
          <w:color w:val="0D0D0D" w:themeColor="text1" w:themeTint="F2"/>
          <w:sz w:val="20"/>
          <w:szCs w:val="20"/>
        </w:rPr>
        <w:t>,</w:t>
      </w:r>
      <w:r w:rsidR="0051038A" w:rsidRPr="00E87ECF">
        <w:rPr>
          <w:rFonts w:asciiTheme="majorBidi" w:eastAsia="Calibri" w:hAnsiTheme="majorBidi" w:cstheme="majorBidi"/>
          <w:b/>
          <w:bCs/>
          <w:color w:val="0D0D0D" w:themeColor="text1" w:themeTint="F2"/>
          <w:sz w:val="20"/>
          <w:szCs w:val="20"/>
        </w:rPr>
        <w:t xml:space="preserve"> </w:t>
      </w:r>
      <w:r w:rsidR="0051038A" w:rsidRPr="00163975">
        <w:rPr>
          <w:rFonts w:asciiTheme="majorBidi" w:eastAsia="Calibri" w:hAnsiTheme="majorBidi" w:cstheme="majorBidi"/>
          <w:color w:val="0D0D0D" w:themeColor="text1" w:themeTint="F2"/>
          <w:sz w:val="20"/>
          <w:szCs w:val="20"/>
        </w:rPr>
        <w:t xml:space="preserve">Diagnostic value of procalcitonin and CRP in critically ill patients admitted with suspected sepsis. </w:t>
      </w:r>
      <w:r w:rsidR="0051038A" w:rsidRPr="00163975">
        <w:rPr>
          <w:rFonts w:asciiTheme="majorBidi" w:eastAsia="Calibri" w:hAnsiTheme="majorBidi" w:cstheme="majorBidi"/>
          <w:i/>
          <w:iCs/>
          <w:color w:val="0D0D0D" w:themeColor="text1" w:themeTint="F2"/>
          <w:sz w:val="20"/>
          <w:szCs w:val="20"/>
        </w:rPr>
        <w:t>J Dent Anesth</w:t>
      </w:r>
      <w:r w:rsidR="0051038A" w:rsidRPr="00163975">
        <w:rPr>
          <w:rFonts w:asciiTheme="majorBidi" w:eastAsia="Calibri" w:hAnsiTheme="majorBidi" w:cstheme="majorBidi"/>
          <w:color w:val="0D0D0D" w:themeColor="text1" w:themeTint="F2"/>
          <w:sz w:val="20"/>
          <w:szCs w:val="20"/>
        </w:rPr>
        <w:t xml:space="preserve"> </w:t>
      </w:r>
      <w:r w:rsidR="0051038A" w:rsidRPr="00163975">
        <w:rPr>
          <w:rFonts w:asciiTheme="majorBidi" w:eastAsia="Calibri" w:hAnsiTheme="majorBidi" w:cstheme="majorBidi"/>
          <w:i/>
          <w:iCs/>
          <w:color w:val="0D0D0D" w:themeColor="text1" w:themeTint="F2"/>
          <w:sz w:val="20"/>
          <w:szCs w:val="20"/>
        </w:rPr>
        <w:t>Pain Med</w:t>
      </w:r>
      <w:r w:rsidR="0051038A" w:rsidRPr="00163975">
        <w:rPr>
          <w:rFonts w:asciiTheme="majorBidi" w:eastAsia="Calibri" w:hAnsiTheme="majorBidi" w:cstheme="majorBidi"/>
          <w:color w:val="0D0D0D" w:themeColor="text1" w:themeTint="F2"/>
          <w:sz w:val="20"/>
          <w:szCs w:val="20"/>
        </w:rPr>
        <w:t>.</w:t>
      </w:r>
      <w:r>
        <w:rPr>
          <w:rFonts w:asciiTheme="majorBidi" w:eastAsia="Calibri" w:hAnsiTheme="majorBidi" w:cstheme="majorBidi"/>
          <w:color w:val="0D0D0D" w:themeColor="text1" w:themeTint="F2"/>
          <w:sz w:val="20"/>
          <w:szCs w:val="20"/>
        </w:rPr>
        <w:t>,vol.</w:t>
      </w:r>
      <w:r w:rsidR="0051038A" w:rsidRPr="00163975">
        <w:rPr>
          <w:rFonts w:asciiTheme="majorBidi" w:eastAsia="Calibri" w:hAnsiTheme="majorBidi" w:cstheme="majorBidi"/>
          <w:color w:val="0D0D0D" w:themeColor="text1" w:themeTint="F2"/>
          <w:sz w:val="20"/>
          <w:szCs w:val="20"/>
        </w:rPr>
        <w:t>15</w:t>
      </w:r>
      <w:r>
        <w:rPr>
          <w:rFonts w:asciiTheme="majorBidi" w:eastAsia="Calibri" w:hAnsiTheme="majorBidi" w:cstheme="majorBidi"/>
          <w:color w:val="0D0D0D" w:themeColor="text1" w:themeTint="F2"/>
          <w:sz w:val="20"/>
          <w:szCs w:val="20"/>
        </w:rPr>
        <w:t>,pp.</w:t>
      </w:r>
      <w:r w:rsidR="0051038A" w:rsidRPr="00163975">
        <w:rPr>
          <w:rFonts w:asciiTheme="majorBidi" w:eastAsia="Calibri" w:hAnsiTheme="majorBidi" w:cstheme="majorBidi"/>
          <w:color w:val="0D0D0D" w:themeColor="text1" w:themeTint="F2"/>
          <w:sz w:val="20"/>
          <w:szCs w:val="20"/>
        </w:rPr>
        <w:t>135-140</w:t>
      </w:r>
      <w:r>
        <w:rPr>
          <w:rFonts w:asciiTheme="majorBidi" w:eastAsia="Calibri" w:hAnsiTheme="majorBidi" w:cstheme="majorBidi"/>
          <w:color w:val="0D0D0D" w:themeColor="text1" w:themeTint="F2"/>
          <w:sz w:val="20"/>
          <w:szCs w:val="20"/>
        </w:rPr>
        <w:t>,</w:t>
      </w:r>
      <w:r w:rsidRPr="00163975">
        <w:rPr>
          <w:rFonts w:asciiTheme="majorBidi" w:eastAsia="Calibri" w:hAnsiTheme="majorBidi" w:cstheme="majorBidi"/>
          <w:color w:val="0D0D0D" w:themeColor="text1" w:themeTint="F2"/>
          <w:sz w:val="20"/>
          <w:szCs w:val="20"/>
        </w:rPr>
        <w:t>2015</w:t>
      </w:r>
      <w:r w:rsidR="0051038A" w:rsidRPr="00163975">
        <w:rPr>
          <w:rFonts w:asciiTheme="majorBidi" w:eastAsia="Calibri" w:hAnsiTheme="majorBidi" w:cstheme="majorBidi"/>
          <w:color w:val="0D0D0D" w:themeColor="text1" w:themeTint="F2"/>
          <w:sz w:val="20"/>
          <w:szCs w:val="20"/>
        </w:rPr>
        <w:t>.</w:t>
      </w:r>
    </w:p>
    <w:p w14:paraId="59F61204" w14:textId="63922F49" w:rsidR="0051038A" w:rsidRPr="00163975" w:rsidRDefault="00E87ECF"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E87ECF">
        <w:rPr>
          <w:rFonts w:asciiTheme="majorBidi" w:eastAsia="Times New Roman" w:hAnsiTheme="majorBidi" w:cstheme="majorBidi"/>
          <w:b/>
          <w:bCs/>
          <w:color w:val="0D0D0D" w:themeColor="text1" w:themeTint="F2"/>
          <w:sz w:val="20"/>
          <w:szCs w:val="20"/>
        </w:rPr>
        <w:t>WJ</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 xml:space="preserve">Deng, </w:t>
      </w:r>
      <w:r w:rsidRPr="00E87ECF">
        <w:rPr>
          <w:rFonts w:asciiTheme="majorBidi" w:eastAsia="Times New Roman" w:hAnsiTheme="majorBidi" w:cstheme="majorBidi"/>
          <w:b/>
          <w:bCs/>
          <w:color w:val="0D0D0D" w:themeColor="text1" w:themeTint="F2"/>
          <w:sz w:val="20"/>
          <w:szCs w:val="20"/>
        </w:rPr>
        <w:t>RL</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 xml:space="preserve">Shen, </w:t>
      </w:r>
      <w:r w:rsidRPr="00E87ECF">
        <w:rPr>
          <w:rFonts w:asciiTheme="majorBidi" w:eastAsia="Times New Roman" w:hAnsiTheme="majorBidi" w:cstheme="majorBidi"/>
          <w:b/>
          <w:bCs/>
          <w:color w:val="0D0D0D" w:themeColor="text1" w:themeTint="F2"/>
          <w:sz w:val="20"/>
          <w:szCs w:val="20"/>
        </w:rPr>
        <w:t>M</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Li,</w:t>
      </w:r>
      <w:r w:rsidR="0051038A" w:rsidRPr="00163975">
        <w:rPr>
          <w:rFonts w:asciiTheme="majorBidi" w:eastAsia="Times New Roman" w:hAnsiTheme="majorBidi" w:cstheme="majorBidi"/>
          <w:color w:val="0D0D0D" w:themeColor="text1" w:themeTint="F2"/>
          <w:sz w:val="20"/>
          <w:szCs w:val="20"/>
        </w:rPr>
        <w:t xml:space="preserve"> Relationship between procalcitonin serum levels and functional outcome in stroke patients. </w:t>
      </w:r>
      <w:r w:rsidR="0051038A" w:rsidRPr="00163975">
        <w:rPr>
          <w:rFonts w:asciiTheme="majorBidi" w:eastAsia="Times New Roman" w:hAnsiTheme="majorBidi" w:cstheme="majorBidi"/>
          <w:i/>
          <w:iCs/>
          <w:color w:val="0D0D0D" w:themeColor="text1" w:themeTint="F2"/>
          <w:sz w:val="20"/>
          <w:szCs w:val="20"/>
        </w:rPr>
        <w:t>Cell Mol</w:t>
      </w:r>
      <w:r w:rsidR="0051038A" w:rsidRPr="00163975">
        <w:rPr>
          <w:rFonts w:asciiTheme="majorBidi" w:eastAsia="Times New Roman" w:hAnsiTheme="majorBidi" w:cstheme="majorBidi"/>
          <w:color w:val="0D0D0D" w:themeColor="text1" w:themeTint="F2"/>
          <w:sz w:val="20"/>
          <w:szCs w:val="20"/>
        </w:rPr>
        <w:t xml:space="preserve"> </w:t>
      </w:r>
      <w:r w:rsidR="0051038A" w:rsidRPr="00163975">
        <w:rPr>
          <w:rFonts w:asciiTheme="majorBidi" w:eastAsia="Times New Roman" w:hAnsiTheme="majorBidi" w:cstheme="majorBidi"/>
          <w:i/>
          <w:iCs/>
          <w:color w:val="0D0D0D" w:themeColor="text1" w:themeTint="F2"/>
          <w:sz w:val="20"/>
          <w:szCs w:val="20"/>
        </w:rPr>
        <w:t>Neurobiol</w:t>
      </w:r>
      <w:r>
        <w:rPr>
          <w:rFonts w:asciiTheme="majorBidi" w:eastAsia="Times New Roman" w:hAnsiTheme="majorBidi" w:cstheme="majorBidi"/>
          <w:color w:val="0D0D0D" w:themeColor="text1" w:themeTint="F2"/>
          <w:sz w:val="20"/>
          <w:szCs w:val="20"/>
        </w:rPr>
        <w:t>,vol.</w:t>
      </w:r>
      <w:r w:rsidR="0051038A" w:rsidRPr="00163975">
        <w:rPr>
          <w:rFonts w:asciiTheme="majorBidi" w:eastAsia="Times New Roman" w:hAnsiTheme="majorBidi" w:cstheme="majorBidi"/>
          <w:color w:val="0D0D0D" w:themeColor="text1" w:themeTint="F2"/>
          <w:sz w:val="20"/>
          <w:szCs w:val="20"/>
        </w:rPr>
        <w:t>35</w:t>
      </w:r>
      <w:r>
        <w:rPr>
          <w:rFonts w:asciiTheme="majorBidi" w:eastAsia="Times New Roman" w:hAnsiTheme="majorBidi" w:cstheme="majorBidi"/>
          <w:color w:val="0D0D0D" w:themeColor="text1" w:themeTint="F2"/>
          <w:sz w:val="20"/>
          <w:szCs w:val="20"/>
        </w:rPr>
        <w:t>,pp.</w:t>
      </w:r>
      <w:r w:rsidR="0051038A" w:rsidRPr="00163975">
        <w:rPr>
          <w:rFonts w:asciiTheme="majorBidi" w:eastAsia="Times New Roman" w:hAnsiTheme="majorBidi" w:cstheme="majorBidi"/>
          <w:color w:val="0D0D0D" w:themeColor="text1" w:themeTint="F2"/>
          <w:sz w:val="20"/>
          <w:szCs w:val="20"/>
        </w:rPr>
        <w:t>355-361</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2015</w:t>
      </w:r>
      <w:r w:rsidR="0051038A" w:rsidRPr="00163975">
        <w:rPr>
          <w:rFonts w:asciiTheme="majorBidi" w:eastAsia="Times New Roman" w:hAnsiTheme="majorBidi" w:cstheme="majorBidi"/>
          <w:color w:val="0D0D0D" w:themeColor="text1" w:themeTint="F2"/>
          <w:sz w:val="20"/>
          <w:szCs w:val="20"/>
        </w:rPr>
        <w:t>.</w:t>
      </w:r>
    </w:p>
    <w:p w14:paraId="501E0B9A" w14:textId="5F92A191" w:rsidR="0051038A" w:rsidRPr="00163975" w:rsidRDefault="00E87ECF"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Pr>
          <w:rFonts w:asciiTheme="majorBidi" w:eastAsia="Times New Roman" w:hAnsiTheme="majorBidi" w:cstheme="majorBidi"/>
          <w:color w:val="0D0D0D" w:themeColor="text1" w:themeTint="F2"/>
          <w:sz w:val="20"/>
          <w:szCs w:val="20"/>
        </w:rPr>
        <w:t>–</w:t>
      </w:r>
      <w:r w:rsidRPr="00E87ECF">
        <w:rPr>
          <w:rFonts w:asciiTheme="majorBidi" w:eastAsia="Times New Roman" w:hAnsiTheme="majorBidi" w:cstheme="majorBidi"/>
          <w:b/>
          <w:bCs/>
          <w:color w:val="0D0D0D" w:themeColor="text1" w:themeTint="F2"/>
          <w:sz w:val="20"/>
          <w:szCs w:val="20"/>
        </w:rPr>
        <w:t xml:space="preserve"> C</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 xml:space="preserve">Wang, </w:t>
      </w:r>
      <w:r w:rsidRPr="00E87ECF">
        <w:rPr>
          <w:rFonts w:asciiTheme="majorBidi" w:eastAsia="Times New Roman" w:hAnsiTheme="majorBidi" w:cstheme="majorBidi"/>
          <w:b/>
          <w:bCs/>
          <w:color w:val="0D0D0D" w:themeColor="text1" w:themeTint="F2"/>
          <w:sz w:val="20"/>
          <w:szCs w:val="20"/>
        </w:rPr>
        <w:t>L</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 xml:space="preserve">Gao, </w:t>
      </w:r>
      <w:r w:rsidRPr="00E87ECF">
        <w:rPr>
          <w:rFonts w:asciiTheme="majorBidi" w:eastAsia="Times New Roman" w:hAnsiTheme="majorBidi" w:cstheme="majorBidi"/>
          <w:b/>
          <w:bCs/>
          <w:color w:val="0D0D0D" w:themeColor="text1" w:themeTint="F2"/>
          <w:sz w:val="20"/>
          <w:szCs w:val="20"/>
        </w:rPr>
        <w:t>ZG</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Zhang,</w:t>
      </w:r>
      <w:r w:rsidR="0051038A" w:rsidRPr="00163975">
        <w:rPr>
          <w:rFonts w:asciiTheme="majorBidi" w:eastAsia="Times New Roman" w:hAnsiTheme="majorBidi" w:cstheme="majorBidi"/>
          <w:color w:val="0D0D0D" w:themeColor="text1" w:themeTint="F2"/>
          <w:sz w:val="20"/>
          <w:szCs w:val="20"/>
        </w:rPr>
        <w:t xml:space="preserve"> Procalcitonin is a stronger predictor of long-term functional outcome and mortality than high-sensitivity C-reactive protein in patients with ischemic stroke. </w:t>
      </w:r>
      <w:r w:rsidR="0051038A" w:rsidRPr="00163975">
        <w:rPr>
          <w:rFonts w:asciiTheme="majorBidi" w:eastAsia="Times New Roman" w:hAnsiTheme="majorBidi" w:cstheme="majorBidi"/>
          <w:i/>
          <w:iCs/>
          <w:color w:val="0D0D0D" w:themeColor="text1" w:themeTint="F2"/>
          <w:sz w:val="20"/>
          <w:szCs w:val="20"/>
        </w:rPr>
        <w:t>Mol Neurobiol</w:t>
      </w:r>
      <w:r>
        <w:rPr>
          <w:rFonts w:asciiTheme="majorBidi" w:eastAsia="Times New Roman" w:hAnsiTheme="majorBidi" w:cstheme="majorBidi"/>
          <w:color w:val="0D0D0D" w:themeColor="text1" w:themeTint="F2"/>
          <w:sz w:val="20"/>
          <w:szCs w:val="20"/>
        </w:rPr>
        <w:t>,vol.</w:t>
      </w:r>
      <w:r w:rsidR="0051038A" w:rsidRPr="00163975">
        <w:rPr>
          <w:rFonts w:asciiTheme="majorBidi" w:eastAsia="Times New Roman" w:hAnsiTheme="majorBidi" w:cstheme="majorBidi"/>
          <w:color w:val="0D0D0D" w:themeColor="text1" w:themeTint="F2"/>
          <w:sz w:val="20"/>
          <w:szCs w:val="20"/>
        </w:rPr>
        <w:t>53</w:t>
      </w:r>
      <w:r>
        <w:rPr>
          <w:rFonts w:asciiTheme="majorBidi" w:eastAsia="Times New Roman" w:hAnsiTheme="majorBidi" w:cstheme="majorBidi"/>
          <w:color w:val="0D0D0D" w:themeColor="text1" w:themeTint="F2"/>
          <w:sz w:val="20"/>
          <w:szCs w:val="20"/>
        </w:rPr>
        <w:t>,pp.</w:t>
      </w:r>
      <w:r w:rsidR="0051038A" w:rsidRPr="00163975">
        <w:rPr>
          <w:rFonts w:asciiTheme="majorBidi" w:eastAsia="Times New Roman" w:hAnsiTheme="majorBidi" w:cstheme="majorBidi"/>
          <w:color w:val="0D0D0D" w:themeColor="text1" w:themeTint="F2"/>
          <w:sz w:val="20"/>
          <w:szCs w:val="20"/>
        </w:rPr>
        <w:t>1509-1517</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2016</w:t>
      </w:r>
      <w:r w:rsidR="0051038A" w:rsidRPr="00163975">
        <w:rPr>
          <w:rFonts w:asciiTheme="majorBidi" w:eastAsia="Times New Roman" w:hAnsiTheme="majorBidi" w:cstheme="majorBidi"/>
          <w:color w:val="0D0D0D" w:themeColor="text1" w:themeTint="F2"/>
          <w:sz w:val="20"/>
          <w:szCs w:val="20"/>
        </w:rPr>
        <w:t>.</w:t>
      </w:r>
    </w:p>
    <w:p w14:paraId="2BAFFF38" w14:textId="4B294618" w:rsidR="0051038A" w:rsidRPr="00163975" w:rsidRDefault="00E87ECF" w:rsidP="005E16AF">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Pr>
          <w:rFonts w:asciiTheme="majorBidi" w:eastAsia="Times New Roman" w:hAnsiTheme="majorBidi" w:cstheme="majorBidi"/>
          <w:color w:val="0D0D0D" w:themeColor="text1" w:themeTint="F2"/>
          <w:sz w:val="20"/>
          <w:szCs w:val="20"/>
        </w:rPr>
        <w:t>–</w:t>
      </w:r>
      <w:r w:rsidRPr="00E87ECF">
        <w:rPr>
          <w:rFonts w:asciiTheme="majorBidi" w:eastAsia="Times New Roman" w:hAnsiTheme="majorBidi" w:cstheme="majorBidi"/>
          <w:b/>
          <w:bCs/>
          <w:color w:val="0D0D0D" w:themeColor="text1" w:themeTint="F2"/>
          <w:sz w:val="20"/>
          <w:szCs w:val="20"/>
        </w:rPr>
        <w:t xml:space="preserve"> S</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 xml:space="preserve">Dewilde, </w:t>
      </w:r>
      <w:r w:rsidRPr="00E87ECF">
        <w:rPr>
          <w:rFonts w:asciiTheme="majorBidi" w:eastAsia="Times New Roman" w:hAnsiTheme="majorBidi" w:cstheme="majorBidi"/>
          <w:b/>
          <w:bCs/>
          <w:color w:val="0D0D0D" w:themeColor="text1" w:themeTint="F2"/>
          <w:sz w:val="20"/>
          <w:szCs w:val="20"/>
        </w:rPr>
        <w:t>L</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 xml:space="preserve">Annemans, </w:t>
      </w:r>
      <w:r w:rsidRPr="00E87ECF">
        <w:rPr>
          <w:rFonts w:asciiTheme="majorBidi" w:eastAsia="Times New Roman" w:hAnsiTheme="majorBidi" w:cstheme="majorBidi"/>
          <w:b/>
          <w:bCs/>
          <w:color w:val="0D0D0D" w:themeColor="text1" w:themeTint="F2"/>
          <w:sz w:val="20"/>
          <w:szCs w:val="20"/>
        </w:rPr>
        <w:t>A</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 xml:space="preserve">Peeters, </w:t>
      </w:r>
      <w:r w:rsidRPr="00E87ECF">
        <w:rPr>
          <w:rFonts w:asciiTheme="majorBidi" w:eastAsia="Times New Roman" w:hAnsiTheme="majorBidi" w:cstheme="majorBidi"/>
          <w:b/>
          <w:bCs/>
          <w:color w:val="0D0D0D" w:themeColor="text1" w:themeTint="F2"/>
          <w:sz w:val="20"/>
          <w:szCs w:val="20"/>
        </w:rPr>
        <w:t>D</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 xml:space="preserve">Hemelsoet, </w:t>
      </w:r>
      <w:r w:rsidRPr="00E87ECF">
        <w:rPr>
          <w:rFonts w:asciiTheme="majorBidi" w:eastAsia="Times New Roman" w:hAnsiTheme="majorBidi" w:cstheme="majorBidi"/>
          <w:b/>
          <w:bCs/>
          <w:color w:val="0D0D0D" w:themeColor="text1" w:themeTint="F2"/>
          <w:sz w:val="20"/>
          <w:szCs w:val="20"/>
        </w:rPr>
        <w:t>Y</w:t>
      </w:r>
      <w:r>
        <w:rPr>
          <w:rFonts w:asciiTheme="majorBidi" w:eastAsia="Times New Roman" w:hAnsiTheme="majorBidi" w:cstheme="majorBidi"/>
          <w:b/>
          <w:bCs/>
          <w:color w:val="0D0D0D" w:themeColor="text1" w:themeTint="F2"/>
          <w:sz w:val="20"/>
          <w:szCs w:val="20"/>
        </w:rPr>
        <w:t>.</w:t>
      </w:r>
      <w:r w:rsidR="0051038A" w:rsidRPr="00E87ECF">
        <w:rPr>
          <w:rFonts w:asciiTheme="majorBidi" w:eastAsia="Times New Roman" w:hAnsiTheme="majorBidi" w:cstheme="majorBidi"/>
          <w:b/>
          <w:bCs/>
          <w:color w:val="0D0D0D" w:themeColor="text1" w:themeTint="F2"/>
          <w:sz w:val="20"/>
          <w:szCs w:val="20"/>
        </w:rPr>
        <w:t xml:space="preserve">Vandermeeren, </w:t>
      </w:r>
      <w:r w:rsidR="005E16AF" w:rsidRPr="00E87ECF">
        <w:rPr>
          <w:rFonts w:asciiTheme="majorBidi" w:eastAsia="Times New Roman" w:hAnsiTheme="majorBidi" w:cstheme="majorBidi"/>
          <w:b/>
          <w:bCs/>
          <w:color w:val="0D0D0D" w:themeColor="text1" w:themeTint="F2"/>
          <w:sz w:val="20"/>
          <w:szCs w:val="20"/>
        </w:rPr>
        <w:t>P</w:t>
      </w:r>
      <w:r w:rsidR="005E16AF">
        <w:rPr>
          <w:rFonts w:asciiTheme="majorBidi" w:eastAsia="Times New Roman" w:hAnsiTheme="majorBidi" w:cstheme="majorBidi"/>
          <w:b/>
          <w:bCs/>
          <w:color w:val="0D0D0D" w:themeColor="text1" w:themeTint="F2"/>
          <w:sz w:val="20"/>
          <w:szCs w:val="20"/>
        </w:rPr>
        <w:t>.</w:t>
      </w:r>
      <w:r w:rsidR="005E16AF" w:rsidRPr="00E87ECF">
        <w:rPr>
          <w:rFonts w:asciiTheme="majorBidi" w:eastAsia="Times New Roman" w:hAnsiTheme="majorBidi" w:cstheme="majorBidi"/>
          <w:b/>
          <w:bCs/>
          <w:color w:val="0D0D0D" w:themeColor="text1" w:themeTint="F2"/>
          <w:sz w:val="20"/>
          <w:szCs w:val="20"/>
        </w:rPr>
        <w:t xml:space="preserve"> </w:t>
      </w:r>
      <w:r w:rsidR="0051038A" w:rsidRPr="00E87ECF">
        <w:rPr>
          <w:rFonts w:asciiTheme="majorBidi" w:eastAsia="Times New Roman" w:hAnsiTheme="majorBidi" w:cstheme="majorBidi"/>
          <w:b/>
          <w:bCs/>
          <w:color w:val="0D0D0D" w:themeColor="text1" w:themeTint="F2"/>
          <w:sz w:val="20"/>
          <w:szCs w:val="20"/>
        </w:rPr>
        <w:t>Desfontaines,</w:t>
      </w:r>
      <w:r w:rsidR="0051038A" w:rsidRPr="00163975">
        <w:rPr>
          <w:rFonts w:asciiTheme="majorBidi" w:eastAsia="Times New Roman" w:hAnsiTheme="majorBidi" w:cstheme="majorBidi"/>
          <w:color w:val="0D0D0D" w:themeColor="text1" w:themeTint="F2"/>
          <w:sz w:val="20"/>
          <w:szCs w:val="20"/>
        </w:rPr>
        <w:t xml:space="preserve"> Modified Rankin scale as a determinant of direct medical costs after stroke. Int J Stroke. 2017 Jun</w:t>
      </w:r>
      <w:r w:rsidR="005E16AF">
        <w:rPr>
          <w:rFonts w:asciiTheme="majorBidi" w:eastAsia="Times New Roman" w:hAnsiTheme="majorBidi" w:cstheme="majorBidi"/>
          <w:color w:val="0D0D0D" w:themeColor="text1" w:themeTint="F2"/>
          <w:sz w:val="20"/>
          <w:szCs w:val="20"/>
        </w:rPr>
        <w:t>,vol.</w:t>
      </w:r>
      <w:r w:rsidR="0051038A" w:rsidRPr="00163975">
        <w:rPr>
          <w:rFonts w:asciiTheme="majorBidi" w:eastAsia="Times New Roman" w:hAnsiTheme="majorBidi" w:cstheme="majorBidi"/>
          <w:color w:val="0D0D0D" w:themeColor="text1" w:themeTint="F2"/>
          <w:sz w:val="20"/>
          <w:szCs w:val="20"/>
        </w:rPr>
        <w:t>12 (4)</w:t>
      </w:r>
      <w:r w:rsidR="005E16AF">
        <w:rPr>
          <w:rFonts w:asciiTheme="majorBidi" w:eastAsia="Times New Roman" w:hAnsiTheme="majorBidi" w:cstheme="majorBidi"/>
          <w:color w:val="0D0D0D" w:themeColor="text1" w:themeTint="F2"/>
          <w:sz w:val="20"/>
          <w:szCs w:val="20"/>
        </w:rPr>
        <w:t>,pp.</w:t>
      </w:r>
      <w:r w:rsidR="0051038A" w:rsidRPr="00163975">
        <w:rPr>
          <w:rFonts w:asciiTheme="majorBidi" w:eastAsia="Times New Roman" w:hAnsiTheme="majorBidi" w:cstheme="majorBidi"/>
          <w:color w:val="0D0D0D" w:themeColor="text1" w:themeTint="F2"/>
          <w:sz w:val="20"/>
          <w:szCs w:val="20"/>
        </w:rPr>
        <w:t xml:space="preserve">392-400. </w:t>
      </w:r>
    </w:p>
    <w:p w14:paraId="19DECCE1" w14:textId="6BB8704C" w:rsidR="0051038A" w:rsidRPr="00163975" w:rsidRDefault="005E16AF" w:rsidP="005E16AF">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5E16AF">
        <w:rPr>
          <w:rFonts w:asciiTheme="majorBidi" w:eastAsia="Times New Roman" w:hAnsiTheme="majorBidi" w:cstheme="majorBidi"/>
          <w:b/>
          <w:bCs/>
          <w:color w:val="0D0D0D" w:themeColor="text1" w:themeTint="F2"/>
          <w:sz w:val="20"/>
          <w:szCs w:val="20"/>
          <w:lang w:val="en-GB"/>
        </w:rPr>
        <w:t>H</w:t>
      </w:r>
      <w:r>
        <w:rPr>
          <w:rFonts w:asciiTheme="majorBidi" w:eastAsia="Times New Roman" w:hAnsiTheme="majorBidi" w:cstheme="majorBidi"/>
          <w:b/>
          <w:bCs/>
          <w:color w:val="0D0D0D" w:themeColor="text1" w:themeTint="F2"/>
          <w:sz w:val="20"/>
          <w:szCs w:val="20"/>
          <w:lang w:val="en-GB"/>
        </w:rPr>
        <w:t>.</w:t>
      </w:r>
      <w:r w:rsidR="0051038A" w:rsidRPr="005E16AF">
        <w:rPr>
          <w:rFonts w:asciiTheme="majorBidi" w:eastAsia="Times New Roman" w:hAnsiTheme="majorBidi" w:cstheme="majorBidi"/>
          <w:b/>
          <w:bCs/>
          <w:color w:val="0D0D0D" w:themeColor="text1" w:themeTint="F2"/>
          <w:sz w:val="20"/>
          <w:szCs w:val="20"/>
          <w:lang w:val="en-GB"/>
        </w:rPr>
        <w:t xml:space="preserve">Pan, </w:t>
      </w:r>
      <w:r w:rsidRPr="005E16AF">
        <w:rPr>
          <w:rFonts w:asciiTheme="majorBidi" w:eastAsia="Times New Roman" w:hAnsiTheme="majorBidi" w:cstheme="majorBidi"/>
          <w:b/>
          <w:bCs/>
          <w:color w:val="0D0D0D" w:themeColor="text1" w:themeTint="F2"/>
          <w:sz w:val="20"/>
          <w:szCs w:val="20"/>
          <w:lang w:val="en-GB"/>
        </w:rPr>
        <w:t>M</w:t>
      </w:r>
      <w:r>
        <w:rPr>
          <w:rFonts w:asciiTheme="majorBidi" w:eastAsia="Times New Roman" w:hAnsiTheme="majorBidi" w:cstheme="majorBidi"/>
          <w:b/>
          <w:bCs/>
          <w:color w:val="0D0D0D" w:themeColor="text1" w:themeTint="F2"/>
          <w:sz w:val="20"/>
          <w:szCs w:val="20"/>
          <w:lang w:val="en-GB"/>
        </w:rPr>
        <w:t>.</w:t>
      </w:r>
      <w:r w:rsidR="0051038A" w:rsidRPr="005E16AF">
        <w:rPr>
          <w:rFonts w:asciiTheme="majorBidi" w:eastAsia="Times New Roman" w:hAnsiTheme="majorBidi" w:cstheme="majorBidi"/>
          <w:b/>
          <w:bCs/>
          <w:color w:val="0D0D0D" w:themeColor="text1" w:themeTint="F2"/>
          <w:sz w:val="20"/>
          <w:szCs w:val="20"/>
          <w:lang w:val="en-GB"/>
        </w:rPr>
        <w:t xml:space="preserve">Fu, </w:t>
      </w:r>
      <w:r w:rsidRPr="005E16AF">
        <w:rPr>
          <w:rFonts w:asciiTheme="majorBidi" w:eastAsia="Times New Roman" w:hAnsiTheme="majorBidi" w:cstheme="majorBidi"/>
          <w:b/>
          <w:bCs/>
          <w:color w:val="0D0D0D" w:themeColor="text1" w:themeTint="F2"/>
          <w:sz w:val="20"/>
          <w:szCs w:val="20"/>
          <w:lang w:val="en-GB"/>
        </w:rPr>
        <w:t>W</w:t>
      </w:r>
      <w:r>
        <w:rPr>
          <w:rFonts w:asciiTheme="majorBidi" w:eastAsia="Times New Roman" w:hAnsiTheme="majorBidi" w:cstheme="majorBidi"/>
          <w:b/>
          <w:bCs/>
          <w:color w:val="0D0D0D" w:themeColor="text1" w:themeTint="F2"/>
          <w:sz w:val="20"/>
          <w:szCs w:val="20"/>
          <w:lang w:val="en-GB"/>
        </w:rPr>
        <w:t>.</w:t>
      </w:r>
      <w:r w:rsidR="0051038A" w:rsidRPr="005E16AF">
        <w:rPr>
          <w:rFonts w:asciiTheme="majorBidi" w:eastAsia="Times New Roman" w:hAnsiTheme="majorBidi" w:cstheme="majorBidi"/>
          <w:b/>
          <w:bCs/>
          <w:color w:val="0D0D0D" w:themeColor="text1" w:themeTint="F2"/>
          <w:sz w:val="20"/>
          <w:szCs w:val="20"/>
          <w:lang w:val="en-GB"/>
        </w:rPr>
        <w:t xml:space="preserve">Ge, </w:t>
      </w:r>
      <w:r w:rsidRPr="005E16AF">
        <w:rPr>
          <w:rFonts w:asciiTheme="majorBidi" w:eastAsia="Times New Roman" w:hAnsiTheme="majorBidi" w:cstheme="majorBidi"/>
          <w:b/>
          <w:bCs/>
          <w:color w:val="0D0D0D" w:themeColor="text1" w:themeTint="F2"/>
          <w:sz w:val="20"/>
          <w:szCs w:val="20"/>
          <w:lang w:val="en-GB"/>
        </w:rPr>
        <w:t>C.</w:t>
      </w:r>
      <w:r w:rsidR="0051038A" w:rsidRPr="005E16AF">
        <w:rPr>
          <w:rFonts w:asciiTheme="majorBidi" w:eastAsia="Times New Roman" w:hAnsiTheme="majorBidi" w:cstheme="majorBidi"/>
          <w:b/>
          <w:bCs/>
          <w:color w:val="0D0D0D" w:themeColor="text1" w:themeTint="F2"/>
          <w:sz w:val="20"/>
          <w:szCs w:val="20"/>
          <w:lang w:val="en-GB"/>
        </w:rPr>
        <w:t>Z</w:t>
      </w:r>
      <w:r w:rsidRPr="005E16AF">
        <w:rPr>
          <w:rFonts w:asciiTheme="majorBidi" w:eastAsia="Times New Roman" w:hAnsiTheme="majorBidi" w:cstheme="majorBidi"/>
          <w:b/>
          <w:bCs/>
          <w:color w:val="0D0D0D" w:themeColor="text1" w:themeTint="F2"/>
          <w:sz w:val="20"/>
          <w:szCs w:val="20"/>
          <w:lang w:val="en-GB"/>
        </w:rPr>
        <w:t xml:space="preserve"> </w:t>
      </w:r>
      <w:r w:rsidR="0051038A" w:rsidRPr="005E16AF">
        <w:rPr>
          <w:rFonts w:asciiTheme="majorBidi" w:eastAsia="Times New Roman" w:hAnsiTheme="majorBidi" w:cstheme="majorBidi"/>
          <w:b/>
          <w:bCs/>
          <w:color w:val="0D0D0D" w:themeColor="text1" w:themeTint="F2"/>
          <w:sz w:val="20"/>
          <w:szCs w:val="20"/>
          <w:lang w:val="en-GB"/>
        </w:rPr>
        <w:t>hou</w:t>
      </w:r>
      <w:r>
        <w:rPr>
          <w:rFonts w:asciiTheme="majorBidi" w:eastAsia="Times New Roman" w:hAnsiTheme="majorBidi" w:cstheme="majorBidi"/>
          <w:b/>
          <w:bCs/>
          <w:color w:val="0D0D0D" w:themeColor="text1" w:themeTint="F2"/>
          <w:sz w:val="20"/>
          <w:szCs w:val="20"/>
          <w:lang w:val="en-GB"/>
        </w:rPr>
        <w:t>,</w:t>
      </w:r>
      <w:r w:rsidR="0051038A" w:rsidRPr="00163975">
        <w:rPr>
          <w:rFonts w:asciiTheme="majorBidi" w:eastAsia="Times New Roman" w:hAnsiTheme="majorBidi" w:cstheme="majorBidi"/>
          <w:color w:val="0D0D0D" w:themeColor="text1" w:themeTint="F2"/>
          <w:sz w:val="20"/>
          <w:szCs w:val="20"/>
          <w:lang w:val="en-GB"/>
        </w:rPr>
        <w:t> The effects of changes in platelet-to-neutrophil ratios 24 hours after intravenous thrombolysis on prognosis in acute ischemic stroke patients. Clin Neurol Neurosurg.</w:t>
      </w:r>
      <w:r>
        <w:rPr>
          <w:rFonts w:asciiTheme="majorBidi" w:eastAsia="Times New Roman" w:hAnsiTheme="majorBidi" w:cstheme="majorBidi"/>
          <w:color w:val="0D0D0D" w:themeColor="text1" w:themeTint="F2"/>
          <w:sz w:val="20"/>
          <w:szCs w:val="20"/>
          <w:lang w:val="en-GB"/>
        </w:rPr>
        <w:t>,vol.</w:t>
      </w:r>
      <w:r w:rsidR="0051038A" w:rsidRPr="00163975">
        <w:rPr>
          <w:rFonts w:asciiTheme="majorBidi" w:eastAsia="Times New Roman" w:hAnsiTheme="majorBidi" w:cstheme="majorBidi"/>
          <w:color w:val="0D0D0D" w:themeColor="text1" w:themeTint="F2"/>
          <w:sz w:val="20"/>
          <w:szCs w:val="20"/>
          <w:lang w:val="en-GB"/>
        </w:rPr>
        <w:t>190</w:t>
      </w:r>
      <w:r>
        <w:rPr>
          <w:rFonts w:asciiTheme="majorBidi" w:eastAsia="Times New Roman" w:hAnsiTheme="majorBidi" w:cstheme="majorBidi"/>
          <w:color w:val="0D0D0D" w:themeColor="text1" w:themeTint="F2"/>
          <w:sz w:val="20"/>
          <w:szCs w:val="20"/>
          <w:lang w:val="en-GB"/>
        </w:rPr>
        <w:t>,pp.</w:t>
      </w:r>
      <w:r w:rsidR="0051038A" w:rsidRPr="00163975">
        <w:rPr>
          <w:rFonts w:asciiTheme="majorBidi" w:eastAsia="Times New Roman" w:hAnsiTheme="majorBidi" w:cstheme="majorBidi"/>
          <w:color w:val="0D0D0D" w:themeColor="text1" w:themeTint="F2"/>
          <w:sz w:val="20"/>
          <w:szCs w:val="20"/>
          <w:lang w:val="en-GB"/>
        </w:rPr>
        <w:t>105739</w:t>
      </w:r>
      <w:r>
        <w:rPr>
          <w:rFonts w:asciiTheme="majorBidi" w:eastAsia="Times New Roman" w:hAnsiTheme="majorBidi" w:cstheme="majorBidi"/>
          <w:color w:val="0D0D0D" w:themeColor="text1" w:themeTint="F2"/>
          <w:sz w:val="20"/>
          <w:szCs w:val="20"/>
          <w:lang w:val="en-GB"/>
        </w:rPr>
        <w:t>,</w:t>
      </w:r>
      <w:r w:rsidRPr="00163975">
        <w:rPr>
          <w:rFonts w:asciiTheme="majorBidi" w:eastAsia="Times New Roman" w:hAnsiTheme="majorBidi" w:cstheme="majorBidi"/>
          <w:color w:val="0D0D0D" w:themeColor="text1" w:themeTint="F2"/>
          <w:sz w:val="20"/>
          <w:szCs w:val="20"/>
          <w:lang w:val="en-GB"/>
        </w:rPr>
        <w:t>2020</w:t>
      </w:r>
      <w:r w:rsidR="0051038A" w:rsidRPr="00163975">
        <w:rPr>
          <w:rFonts w:asciiTheme="majorBidi" w:eastAsia="Times New Roman" w:hAnsiTheme="majorBidi" w:cstheme="majorBidi"/>
          <w:color w:val="0D0D0D" w:themeColor="text1" w:themeTint="F2"/>
          <w:sz w:val="20"/>
          <w:szCs w:val="20"/>
          <w:lang w:val="en-GB"/>
        </w:rPr>
        <w:t xml:space="preserve">. </w:t>
      </w:r>
    </w:p>
    <w:p w14:paraId="13669CCC" w14:textId="767DA6C4" w:rsidR="0051038A" w:rsidRPr="00163975" w:rsidRDefault="005E16AF"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Pr>
          <w:rFonts w:asciiTheme="majorBidi" w:eastAsia="Times New Roman" w:hAnsiTheme="majorBidi" w:cstheme="majorBidi"/>
          <w:color w:val="0D0D0D" w:themeColor="text1" w:themeTint="F2"/>
          <w:sz w:val="20"/>
          <w:szCs w:val="20"/>
        </w:rPr>
        <w:t>–</w:t>
      </w:r>
      <w:r w:rsidRPr="005E16AF">
        <w:rPr>
          <w:rFonts w:asciiTheme="majorBidi" w:eastAsia="Times New Roman" w:hAnsiTheme="majorBidi" w:cstheme="majorBidi"/>
          <w:b/>
          <w:bCs/>
          <w:color w:val="0D0D0D" w:themeColor="text1" w:themeTint="F2"/>
          <w:sz w:val="20"/>
          <w:szCs w:val="20"/>
        </w:rPr>
        <w:t xml:space="preserve"> P</w:t>
      </w:r>
      <w:r>
        <w:rPr>
          <w:rFonts w:asciiTheme="majorBidi" w:eastAsia="Times New Roman" w:hAnsiTheme="majorBidi" w:cstheme="majorBidi"/>
          <w:b/>
          <w:bCs/>
          <w:color w:val="0D0D0D" w:themeColor="text1" w:themeTint="F2"/>
          <w:sz w:val="20"/>
          <w:szCs w:val="20"/>
        </w:rPr>
        <w:t>.</w:t>
      </w:r>
      <w:r w:rsidR="0051038A" w:rsidRPr="005E16AF">
        <w:rPr>
          <w:rFonts w:asciiTheme="majorBidi" w:eastAsia="Times New Roman" w:hAnsiTheme="majorBidi" w:cstheme="majorBidi"/>
          <w:b/>
          <w:bCs/>
          <w:color w:val="0D0D0D" w:themeColor="text1" w:themeTint="F2"/>
          <w:sz w:val="20"/>
          <w:szCs w:val="20"/>
        </w:rPr>
        <w:t xml:space="preserve">Tadi, </w:t>
      </w:r>
      <w:r w:rsidRPr="005E16AF">
        <w:rPr>
          <w:rFonts w:asciiTheme="majorBidi" w:eastAsia="Times New Roman" w:hAnsiTheme="majorBidi" w:cstheme="majorBidi"/>
          <w:b/>
          <w:bCs/>
          <w:color w:val="0D0D0D" w:themeColor="text1" w:themeTint="F2"/>
          <w:sz w:val="20"/>
          <w:szCs w:val="20"/>
        </w:rPr>
        <w:t>F.</w:t>
      </w:r>
      <w:r w:rsidR="0051038A" w:rsidRPr="005E16AF">
        <w:rPr>
          <w:rFonts w:asciiTheme="majorBidi" w:eastAsia="Times New Roman" w:hAnsiTheme="majorBidi" w:cstheme="majorBidi"/>
          <w:b/>
          <w:bCs/>
          <w:color w:val="0D0D0D" w:themeColor="text1" w:themeTint="F2"/>
          <w:sz w:val="20"/>
          <w:szCs w:val="20"/>
        </w:rPr>
        <w:t>Lui</w:t>
      </w:r>
      <w:r>
        <w:rPr>
          <w:rFonts w:asciiTheme="majorBidi" w:eastAsia="Times New Roman" w:hAnsiTheme="majorBidi" w:cstheme="majorBidi"/>
          <w:b/>
          <w:bCs/>
          <w:color w:val="0D0D0D" w:themeColor="text1" w:themeTint="F2"/>
          <w:sz w:val="20"/>
          <w:szCs w:val="20"/>
        </w:rPr>
        <w:t>,</w:t>
      </w:r>
      <w:r w:rsidR="0051038A" w:rsidRPr="005E16AF">
        <w:rPr>
          <w:rFonts w:asciiTheme="majorBidi" w:eastAsia="Times New Roman" w:hAnsiTheme="majorBidi" w:cstheme="majorBidi"/>
          <w:b/>
          <w:bCs/>
          <w:color w:val="0D0D0D" w:themeColor="text1" w:themeTint="F2"/>
          <w:sz w:val="20"/>
          <w:szCs w:val="20"/>
        </w:rPr>
        <w:t xml:space="preserve"> </w:t>
      </w:r>
      <w:r w:rsidR="0051038A" w:rsidRPr="00163975">
        <w:rPr>
          <w:rFonts w:asciiTheme="majorBidi" w:eastAsia="Times New Roman" w:hAnsiTheme="majorBidi" w:cstheme="majorBidi"/>
          <w:color w:val="0D0D0D" w:themeColor="text1" w:themeTint="F2"/>
          <w:sz w:val="20"/>
          <w:szCs w:val="20"/>
        </w:rPr>
        <w:t xml:space="preserve">Acute Stroke. [Updated 2022 Jun 28]. In: StatPearls [Internet]. Treasure Island (FL): StatPearls Publishing </w:t>
      </w:r>
      <w:r>
        <w:rPr>
          <w:rFonts w:asciiTheme="majorBidi" w:eastAsia="Times New Roman" w:hAnsiTheme="majorBidi" w:cstheme="majorBidi"/>
          <w:color w:val="0D0D0D" w:themeColor="text1" w:themeTint="F2"/>
          <w:sz w:val="20"/>
          <w:szCs w:val="20"/>
        </w:rPr>
        <w:t>,vol.14,pp.54-78,</w:t>
      </w:r>
      <w:r w:rsidRPr="005E16AF">
        <w:rPr>
          <w:rFonts w:asciiTheme="majorBidi" w:eastAsia="Times New Roman" w:hAnsiTheme="majorBidi" w:cstheme="majorBidi"/>
          <w:color w:val="0D0D0D" w:themeColor="text1" w:themeTint="F2"/>
          <w:sz w:val="20"/>
          <w:szCs w:val="20"/>
        </w:rPr>
        <w:t xml:space="preserve"> </w:t>
      </w:r>
      <w:r w:rsidRPr="00163975">
        <w:rPr>
          <w:rFonts w:asciiTheme="majorBidi" w:eastAsia="Times New Roman" w:hAnsiTheme="majorBidi" w:cstheme="majorBidi"/>
          <w:color w:val="0D0D0D" w:themeColor="text1" w:themeTint="F2"/>
          <w:sz w:val="20"/>
          <w:szCs w:val="20"/>
        </w:rPr>
        <w:t>2022</w:t>
      </w:r>
      <w:r>
        <w:rPr>
          <w:rFonts w:asciiTheme="majorBidi" w:eastAsia="Times New Roman" w:hAnsiTheme="majorBidi" w:cstheme="majorBidi"/>
          <w:color w:val="0D0D0D" w:themeColor="text1" w:themeTint="F2"/>
          <w:sz w:val="20"/>
          <w:szCs w:val="20"/>
        </w:rPr>
        <w:t>.</w:t>
      </w:r>
    </w:p>
    <w:p w14:paraId="6299F568" w14:textId="761D83C3" w:rsidR="0051038A" w:rsidRPr="00163975" w:rsidRDefault="005E16AF"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5E16AF">
        <w:rPr>
          <w:rFonts w:asciiTheme="majorBidi" w:eastAsia="Times New Roman" w:hAnsiTheme="majorBidi" w:cstheme="majorBidi"/>
          <w:b/>
          <w:bCs/>
          <w:color w:val="0D0D0D" w:themeColor="text1" w:themeTint="F2"/>
          <w:sz w:val="20"/>
          <w:szCs w:val="20"/>
        </w:rPr>
        <w:t>G.</w:t>
      </w:r>
      <w:r w:rsidR="0051038A" w:rsidRPr="005E16AF">
        <w:rPr>
          <w:rFonts w:asciiTheme="majorBidi" w:eastAsia="Times New Roman" w:hAnsiTheme="majorBidi" w:cstheme="majorBidi"/>
          <w:b/>
          <w:bCs/>
          <w:color w:val="0D0D0D" w:themeColor="text1" w:themeTint="F2"/>
          <w:sz w:val="20"/>
          <w:szCs w:val="20"/>
        </w:rPr>
        <w:t>Ntaios</w:t>
      </w:r>
      <w:r>
        <w:rPr>
          <w:rFonts w:asciiTheme="majorBidi" w:eastAsia="Times New Roman" w:hAnsiTheme="majorBidi" w:cstheme="majorBidi"/>
          <w:b/>
          <w:bCs/>
          <w:color w:val="0D0D0D" w:themeColor="text1" w:themeTint="F2"/>
          <w:sz w:val="20"/>
          <w:szCs w:val="20"/>
        </w:rPr>
        <w:t>,</w:t>
      </w:r>
      <w:r w:rsidR="0051038A" w:rsidRPr="005E16AF">
        <w:rPr>
          <w:rFonts w:asciiTheme="majorBidi" w:eastAsia="Times New Roman" w:hAnsiTheme="majorBidi" w:cstheme="majorBidi"/>
          <w:b/>
          <w:bCs/>
          <w:color w:val="0D0D0D" w:themeColor="text1" w:themeTint="F2"/>
          <w:sz w:val="20"/>
          <w:szCs w:val="20"/>
        </w:rPr>
        <w:t xml:space="preserve"> </w:t>
      </w:r>
      <w:r w:rsidR="0051038A" w:rsidRPr="00163975">
        <w:rPr>
          <w:rFonts w:asciiTheme="majorBidi" w:eastAsia="Times New Roman" w:hAnsiTheme="majorBidi" w:cstheme="majorBidi"/>
          <w:color w:val="0D0D0D" w:themeColor="text1" w:themeTint="F2"/>
          <w:sz w:val="20"/>
          <w:szCs w:val="20"/>
        </w:rPr>
        <w:t>Embolic Stroke of Undetermined Source: JACC Review Topic of the Week. J Am Coll Cardiol. Jan 28</w:t>
      </w:r>
      <w:r>
        <w:rPr>
          <w:rFonts w:asciiTheme="majorBidi" w:eastAsia="Times New Roman" w:hAnsiTheme="majorBidi" w:cstheme="majorBidi"/>
          <w:color w:val="0D0D0D" w:themeColor="text1" w:themeTint="F2"/>
          <w:sz w:val="20"/>
          <w:szCs w:val="20"/>
        </w:rPr>
        <w:t>,vol.</w:t>
      </w:r>
      <w:r w:rsidR="0051038A" w:rsidRPr="00163975">
        <w:rPr>
          <w:rFonts w:asciiTheme="majorBidi" w:eastAsia="Times New Roman" w:hAnsiTheme="majorBidi" w:cstheme="majorBidi"/>
          <w:color w:val="0D0D0D" w:themeColor="text1" w:themeTint="F2"/>
          <w:sz w:val="20"/>
          <w:szCs w:val="20"/>
        </w:rPr>
        <w:t>75(3)</w:t>
      </w:r>
      <w:r>
        <w:rPr>
          <w:rFonts w:asciiTheme="majorBidi" w:eastAsia="Times New Roman" w:hAnsiTheme="majorBidi" w:cstheme="majorBidi"/>
          <w:color w:val="0D0D0D" w:themeColor="text1" w:themeTint="F2"/>
          <w:sz w:val="20"/>
          <w:szCs w:val="20"/>
        </w:rPr>
        <w:t>,pp.</w:t>
      </w:r>
      <w:r w:rsidR="0051038A" w:rsidRPr="00163975">
        <w:rPr>
          <w:rFonts w:asciiTheme="majorBidi" w:eastAsia="Times New Roman" w:hAnsiTheme="majorBidi" w:cstheme="majorBidi"/>
          <w:color w:val="0D0D0D" w:themeColor="text1" w:themeTint="F2"/>
          <w:sz w:val="20"/>
          <w:szCs w:val="20"/>
        </w:rPr>
        <w:t>333-340</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2020</w:t>
      </w:r>
      <w:r w:rsidR="0051038A" w:rsidRPr="00163975">
        <w:rPr>
          <w:rFonts w:asciiTheme="majorBidi" w:eastAsia="Times New Roman" w:hAnsiTheme="majorBidi" w:cstheme="majorBidi"/>
          <w:color w:val="0D0D0D" w:themeColor="text1" w:themeTint="F2"/>
          <w:sz w:val="20"/>
          <w:szCs w:val="20"/>
        </w:rPr>
        <w:t>.</w:t>
      </w:r>
    </w:p>
    <w:p w14:paraId="47687291" w14:textId="256819AD" w:rsidR="0051038A" w:rsidRPr="00163975" w:rsidRDefault="005E16AF" w:rsidP="005E16AF">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5E16AF">
        <w:rPr>
          <w:rFonts w:asciiTheme="majorBidi" w:eastAsia="Times New Roman" w:hAnsiTheme="majorBidi" w:cstheme="majorBidi"/>
          <w:b/>
          <w:bCs/>
          <w:color w:val="0D0D0D" w:themeColor="text1" w:themeTint="F2"/>
          <w:sz w:val="20"/>
          <w:szCs w:val="20"/>
        </w:rPr>
        <w:lastRenderedPageBreak/>
        <w:t>W.J.</w:t>
      </w:r>
      <w:r w:rsidR="0051038A" w:rsidRPr="005E16AF">
        <w:rPr>
          <w:rFonts w:asciiTheme="majorBidi" w:eastAsia="Times New Roman" w:hAnsiTheme="majorBidi" w:cstheme="majorBidi"/>
          <w:b/>
          <w:bCs/>
          <w:color w:val="0D0D0D" w:themeColor="text1" w:themeTint="F2"/>
          <w:sz w:val="20"/>
          <w:szCs w:val="20"/>
        </w:rPr>
        <w:t>Powers,</w:t>
      </w:r>
      <w:r w:rsidR="0051038A" w:rsidRPr="00163975">
        <w:rPr>
          <w:rFonts w:asciiTheme="majorBidi" w:eastAsia="Times New Roman" w:hAnsiTheme="majorBidi" w:cstheme="majorBidi"/>
          <w:color w:val="0D0D0D" w:themeColor="text1" w:themeTint="F2"/>
          <w:sz w:val="20"/>
          <w:szCs w:val="20"/>
        </w:rPr>
        <w:t xml:space="preserve"> </w:t>
      </w:r>
      <w:r w:rsidRPr="00163975">
        <w:rPr>
          <w:rFonts w:asciiTheme="majorBidi" w:eastAsia="Times New Roman" w:hAnsiTheme="majorBidi" w:cstheme="majorBidi"/>
          <w:color w:val="0D0D0D" w:themeColor="text1" w:themeTint="F2"/>
          <w:sz w:val="20"/>
          <w:szCs w:val="20"/>
        </w:rPr>
        <w:t>A.A.</w:t>
      </w:r>
      <w:r w:rsidR="0051038A" w:rsidRPr="00163975">
        <w:rPr>
          <w:rFonts w:asciiTheme="majorBidi" w:eastAsia="Times New Roman" w:hAnsiTheme="majorBidi" w:cstheme="majorBidi"/>
          <w:color w:val="0D0D0D" w:themeColor="text1" w:themeTint="F2"/>
          <w:sz w:val="20"/>
          <w:szCs w:val="20"/>
        </w:rPr>
        <w:t xml:space="preserve">Rabinstein, </w:t>
      </w:r>
      <w:r w:rsidRPr="00163975">
        <w:rPr>
          <w:rFonts w:asciiTheme="majorBidi" w:eastAsia="Times New Roman" w:hAnsiTheme="majorBidi" w:cstheme="majorBidi"/>
          <w:color w:val="0D0D0D" w:themeColor="text1" w:themeTint="F2"/>
          <w:sz w:val="20"/>
          <w:szCs w:val="20"/>
        </w:rPr>
        <w:t>T.</w:t>
      </w:r>
      <w:r w:rsidR="0051038A" w:rsidRPr="00163975">
        <w:rPr>
          <w:rFonts w:asciiTheme="majorBidi" w:eastAsia="Times New Roman" w:hAnsiTheme="majorBidi" w:cstheme="majorBidi"/>
          <w:color w:val="0D0D0D" w:themeColor="text1" w:themeTint="F2"/>
          <w:sz w:val="20"/>
          <w:szCs w:val="20"/>
        </w:rPr>
        <w:t xml:space="preserve">Ackerson, </w:t>
      </w:r>
      <w:r w:rsidRPr="00163975">
        <w:rPr>
          <w:rFonts w:asciiTheme="majorBidi" w:eastAsia="Times New Roman" w:hAnsiTheme="majorBidi" w:cstheme="majorBidi"/>
          <w:color w:val="0D0D0D" w:themeColor="text1" w:themeTint="F2"/>
          <w:sz w:val="20"/>
          <w:szCs w:val="20"/>
        </w:rPr>
        <w:t xml:space="preserve">O.M. </w:t>
      </w:r>
      <w:r w:rsidR="0051038A" w:rsidRPr="00163975">
        <w:rPr>
          <w:rFonts w:asciiTheme="majorBidi" w:eastAsia="Times New Roman" w:hAnsiTheme="majorBidi" w:cstheme="majorBidi"/>
          <w:color w:val="0D0D0D" w:themeColor="text1" w:themeTint="F2"/>
          <w:sz w:val="20"/>
          <w:szCs w:val="20"/>
        </w:rPr>
        <w:t xml:space="preserve">Adeoye, </w:t>
      </w:r>
      <w:r w:rsidRPr="00163975">
        <w:rPr>
          <w:rFonts w:asciiTheme="majorBidi" w:eastAsia="Times New Roman" w:hAnsiTheme="majorBidi" w:cstheme="majorBidi"/>
          <w:color w:val="0D0D0D" w:themeColor="text1" w:themeTint="F2"/>
          <w:sz w:val="20"/>
          <w:szCs w:val="20"/>
        </w:rPr>
        <w:t xml:space="preserve">N.C. </w:t>
      </w:r>
      <w:r w:rsidR="0051038A" w:rsidRPr="00163975">
        <w:rPr>
          <w:rFonts w:asciiTheme="majorBidi" w:eastAsia="Times New Roman" w:hAnsiTheme="majorBidi" w:cstheme="majorBidi"/>
          <w:color w:val="0D0D0D" w:themeColor="text1" w:themeTint="F2"/>
          <w:sz w:val="20"/>
          <w:szCs w:val="20"/>
        </w:rPr>
        <w:t xml:space="preserve">Bambakidis, </w:t>
      </w:r>
      <w:r w:rsidRPr="00163975">
        <w:rPr>
          <w:rFonts w:asciiTheme="majorBidi" w:eastAsia="Times New Roman" w:hAnsiTheme="majorBidi" w:cstheme="majorBidi"/>
          <w:color w:val="0D0D0D" w:themeColor="text1" w:themeTint="F2"/>
          <w:sz w:val="20"/>
          <w:szCs w:val="20"/>
        </w:rPr>
        <w:t>K.</w:t>
      </w:r>
      <w:r w:rsidR="0051038A" w:rsidRPr="00163975">
        <w:rPr>
          <w:rFonts w:asciiTheme="majorBidi" w:eastAsia="Times New Roman" w:hAnsiTheme="majorBidi" w:cstheme="majorBidi"/>
          <w:color w:val="0D0D0D" w:themeColor="text1" w:themeTint="F2"/>
          <w:sz w:val="20"/>
          <w:szCs w:val="20"/>
        </w:rPr>
        <w:t xml:space="preserve">Becker, </w:t>
      </w:r>
      <w:r w:rsidRPr="00163975">
        <w:rPr>
          <w:rFonts w:asciiTheme="majorBidi" w:eastAsia="Times New Roman" w:hAnsiTheme="majorBidi" w:cstheme="majorBidi"/>
          <w:color w:val="0D0D0D" w:themeColor="text1" w:themeTint="F2"/>
          <w:sz w:val="20"/>
          <w:szCs w:val="20"/>
        </w:rPr>
        <w:t>J.</w:t>
      </w:r>
      <w:r w:rsidR="0051038A" w:rsidRPr="00163975">
        <w:rPr>
          <w:rFonts w:asciiTheme="majorBidi" w:eastAsia="Times New Roman" w:hAnsiTheme="majorBidi" w:cstheme="majorBidi"/>
          <w:color w:val="0D0D0D" w:themeColor="text1" w:themeTint="F2"/>
          <w:sz w:val="20"/>
          <w:szCs w:val="20"/>
        </w:rPr>
        <w:t xml:space="preserve">Biller, </w:t>
      </w:r>
      <w:r w:rsidRPr="00163975">
        <w:rPr>
          <w:rFonts w:asciiTheme="majorBidi" w:eastAsia="Times New Roman" w:hAnsiTheme="majorBidi" w:cstheme="majorBidi"/>
          <w:color w:val="0D0D0D" w:themeColor="text1" w:themeTint="F2"/>
          <w:sz w:val="20"/>
          <w:szCs w:val="20"/>
        </w:rPr>
        <w:t>M.</w:t>
      </w:r>
      <w:r w:rsidR="0051038A" w:rsidRPr="00163975">
        <w:rPr>
          <w:rFonts w:asciiTheme="majorBidi" w:eastAsia="Times New Roman" w:hAnsiTheme="majorBidi" w:cstheme="majorBidi"/>
          <w:color w:val="0D0D0D" w:themeColor="text1" w:themeTint="F2"/>
          <w:sz w:val="20"/>
          <w:szCs w:val="20"/>
        </w:rPr>
        <w:t xml:space="preserve">Brown, </w:t>
      </w:r>
      <w:r w:rsidRPr="00163975">
        <w:rPr>
          <w:rFonts w:asciiTheme="majorBidi" w:eastAsia="Times New Roman" w:hAnsiTheme="majorBidi" w:cstheme="majorBidi"/>
          <w:color w:val="0D0D0D" w:themeColor="text1" w:themeTint="F2"/>
          <w:sz w:val="20"/>
          <w:szCs w:val="20"/>
        </w:rPr>
        <w:t xml:space="preserve">B.M. </w:t>
      </w:r>
      <w:r w:rsidR="0051038A" w:rsidRPr="00163975">
        <w:rPr>
          <w:rFonts w:asciiTheme="majorBidi" w:eastAsia="Times New Roman" w:hAnsiTheme="majorBidi" w:cstheme="majorBidi"/>
          <w:color w:val="0D0D0D" w:themeColor="text1" w:themeTint="F2"/>
          <w:sz w:val="20"/>
          <w:szCs w:val="20"/>
        </w:rPr>
        <w:t xml:space="preserve">Demaerschalk, </w:t>
      </w:r>
      <w:r w:rsidRPr="00163975">
        <w:rPr>
          <w:rFonts w:asciiTheme="majorBidi" w:eastAsia="Times New Roman" w:hAnsiTheme="majorBidi" w:cstheme="majorBidi"/>
          <w:color w:val="0D0D0D" w:themeColor="text1" w:themeTint="F2"/>
          <w:sz w:val="20"/>
          <w:szCs w:val="20"/>
        </w:rPr>
        <w:t>B.</w:t>
      </w:r>
      <w:r w:rsidR="0051038A" w:rsidRPr="00163975">
        <w:rPr>
          <w:rFonts w:asciiTheme="majorBidi" w:eastAsia="Times New Roman" w:hAnsiTheme="majorBidi" w:cstheme="majorBidi"/>
          <w:color w:val="0D0D0D" w:themeColor="text1" w:themeTint="F2"/>
          <w:sz w:val="20"/>
          <w:szCs w:val="20"/>
        </w:rPr>
        <w:t xml:space="preserve">Hoh, Guidelines for the Early Management of Patients With Acute Ischemic Stroke: 2019 Update to the 2018 Guidelines for the Early Management of Acute Ischemic Stroke: A Guideline for Healthcare Professionals From the American Heart Association/American Stroke Association. </w:t>
      </w:r>
      <w:r w:rsidR="0051038A" w:rsidRPr="00163975">
        <w:rPr>
          <w:rFonts w:asciiTheme="majorBidi" w:eastAsia="Times New Roman" w:hAnsiTheme="majorBidi" w:cstheme="majorBidi"/>
          <w:i/>
          <w:iCs/>
          <w:color w:val="0D0D0D" w:themeColor="text1" w:themeTint="F2"/>
          <w:sz w:val="20"/>
          <w:szCs w:val="20"/>
        </w:rPr>
        <w:t>Stroke</w:t>
      </w:r>
      <w:r w:rsidR="0051038A" w:rsidRPr="00163975">
        <w:rPr>
          <w:rFonts w:asciiTheme="majorBidi" w:eastAsia="Times New Roman" w:hAnsiTheme="majorBidi" w:cstheme="majorBidi"/>
          <w:color w:val="0D0D0D" w:themeColor="text1" w:themeTint="F2"/>
          <w:sz w:val="20"/>
          <w:szCs w:val="20"/>
        </w:rPr>
        <w:t>,</w:t>
      </w:r>
      <w:r>
        <w:rPr>
          <w:rFonts w:asciiTheme="majorBidi" w:eastAsia="Times New Roman" w:hAnsiTheme="majorBidi" w:cstheme="majorBidi"/>
          <w:color w:val="0D0D0D" w:themeColor="text1" w:themeTint="F2"/>
          <w:sz w:val="20"/>
          <w:szCs w:val="20"/>
        </w:rPr>
        <w:t>vol.</w:t>
      </w:r>
      <w:r w:rsidR="0051038A" w:rsidRPr="00163975">
        <w:rPr>
          <w:rFonts w:asciiTheme="majorBidi" w:eastAsia="Times New Roman" w:hAnsiTheme="majorBidi" w:cstheme="majorBidi"/>
          <w:color w:val="0D0D0D" w:themeColor="text1" w:themeTint="F2"/>
          <w:sz w:val="20"/>
          <w:szCs w:val="20"/>
        </w:rPr>
        <w:t xml:space="preserve"> </w:t>
      </w:r>
      <w:r w:rsidR="0051038A" w:rsidRPr="00163975">
        <w:rPr>
          <w:rFonts w:asciiTheme="majorBidi" w:eastAsia="Times New Roman" w:hAnsiTheme="majorBidi" w:cstheme="majorBidi"/>
          <w:i/>
          <w:iCs/>
          <w:color w:val="0D0D0D" w:themeColor="text1" w:themeTint="F2"/>
          <w:sz w:val="20"/>
          <w:szCs w:val="20"/>
        </w:rPr>
        <w:t>50</w:t>
      </w:r>
      <w:r w:rsidR="0051038A" w:rsidRPr="00163975">
        <w:rPr>
          <w:rFonts w:asciiTheme="majorBidi" w:eastAsia="Times New Roman" w:hAnsiTheme="majorBidi" w:cstheme="majorBidi"/>
          <w:color w:val="0D0D0D" w:themeColor="text1" w:themeTint="F2"/>
          <w:sz w:val="20"/>
          <w:szCs w:val="20"/>
        </w:rPr>
        <w:t xml:space="preserve">, </w:t>
      </w:r>
      <w:r>
        <w:rPr>
          <w:rFonts w:asciiTheme="majorBidi" w:eastAsia="Times New Roman" w:hAnsiTheme="majorBidi" w:cstheme="majorBidi"/>
          <w:color w:val="0D0D0D" w:themeColor="text1" w:themeTint="F2"/>
          <w:sz w:val="20"/>
          <w:szCs w:val="20"/>
        </w:rPr>
        <w:t>,pp.</w:t>
      </w:r>
      <w:r w:rsidR="0051038A" w:rsidRPr="00163975">
        <w:rPr>
          <w:rFonts w:asciiTheme="majorBidi" w:eastAsia="Times New Roman" w:hAnsiTheme="majorBidi" w:cstheme="majorBidi"/>
          <w:color w:val="0D0D0D" w:themeColor="text1" w:themeTint="F2"/>
          <w:sz w:val="20"/>
          <w:szCs w:val="20"/>
        </w:rPr>
        <w:t xml:space="preserve">344–418, </w:t>
      </w:r>
      <w:r w:rsidRPr="00163975">
        <w:rPr>
          <w:rFonts w:asciiTheme="majorBidi" w:eastAsia="Times New Roman" w:hAnsiTheme="majorBidi" w:cstheme="majorBidi"/>
          <w:color w:val="0D0D0D" w:themeColor="text1" w:themeTint="F2"/>
          <w:sz w:val="20"/>
          <w:szCs w:val="20"/>
        </w:rPr>
        <w:t>2019</w:t>
      </w:r>
      <w:r>
        <w:rPr>
          <w:rFonts w:asciiTheme="majorBidi" w:eastAsia="Times New Roman" w:hAnsiTheme="majorBidi" w:cstheme="majorBidi"/>
          <w:color w:val="0D0D0D" w:themeColor="text1" w:themeTint="F2"/>
          <w:sz w:val="20"/>
          <w:szCs w:val="20"/>
        </w:rPr>
        <w:t>.</w:t>
      </w:r>
    </w:p>
    <w:p w14:paraId="0D001213" w14:textId="7FCC61CA" w:rsidR="0051038A" w:rsidRPr="00163975" w:rsidRDefault="00E60D8F" w:rsidP="00E60D8F">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E60D8F">
        <w:rPr>
          <w:rFonts w:asciiTheme="majorBidi" w:eastAsia="Times New Roman" w:hAnsiTheme="majorBidi" w:cstheme="majorBidi"/>
          <w:b/>
          <w:bCs/>
          <w:color w:val="0D0D0D" w:themeColor="text1" w:themeTint="F2"/>
          <w:sz w:val="20"/>
          <w:szCs w:val="20"/>
        </w:rPr>
        <w:t>U.U.</w:t>
      </w:r>
      <w:r w:rsidR="0051038A" w:rsidRPr="00E60D8F">
        <w:rPr>
          <w:rFonts w:asciiTheme="majorBidi" w:eastAsia="Times New Roman" w:hAnsiTheme="majorBidi" w:cstheme="majorBidi"/>
          <w:b/>
          <w:bCs/>
          <w:color w:val="0D0D0D" w:themeColor="text1" w:themeTint="F2"/>
          <w:sz w:val="20"/>
          <w:szCs w:val="20"/>
        </w:rPr>
        <w:t xml:space="preserve">Tamhane, </w:t>
      </w:r>
      <w:r w:rsidRPr="00E60D8F">
        <w:rPr>
          <w:rFonts w:asciiTheme="majorBidi" w:eastAsia="Times New Roman" w:hAnsiTheme="majorBidi" w:cstheme="majorBidi"/>
          <w:b/>
          <w:bCs/>
          <w:color w:val="0D0D0D" w:themeColor="text1" w:themeTint="F2"/>
          <w:sz w:val="20"/>
          <w:szCs w:val="20"/>
        </w:rPr>
        <w:t>S.</w:t>
      </w:r>
      <w:r w:rsidR="0051038A" w:rsidRPr="00E60D8F">
        <w:rPr>
          <w:rFonts w:asciiTheme="majorBidi" w:eastAsia="Times New Roman" w:hAnsiTheme="majorBidi" w:cstheme="majorBidi"/>
          <w:b/>
          <w:bCs/>
          <w:color w:val="0D0D0D" w:themeColor="text1" w:themeTint="F2"/>
          <w:sz w:val="20"/>
          <w:szCs w:val="20"/>
        </w:rPr>
        <w:t>Aneja,</w:t>
      </w:r>
      <w:r w:rsidRPr="00E60D8F">
        <w:rPr>
          <w:rFonts w:asciiTheme="majorBidi" w:eastAsia="Times New Roman" w:hAnsiTheme="majorBidi" w:cstheme="majorBidi"/>
          <w:b/>
          <w:bCs/>
          <w:color w:val="0D0D0D" w:themeColor="text1" w:themeTint="F2"/>
          <w:sz w:val="20"/>
          <w:szCs w:val="20"/>
        </w:rPr>
        <w:t xml:space="preserve"> D.</w:t>
      </w:r>
      <w:r w:rsidR="0051038A" w:rsidRPr="00E60D8F">
        <w:rPr>
          <w:rFonts w:asciiTheme="majorBidi" w:eastAsia="Times New Roman" w:hAnsiTheme="majorBidi" w:cstheme="majorBidi"/>
          <w:b/>
          <w:bCs/>
          <w:color w:val="0D0D0D" w:themeColor="text1" w:themeTint="F2"/>
          <w:sz w:val="20"/>
          <w:szCs w:val="20"/>
        </w:rPr>
        <w:t xml:space="preserve"> Montgomery, </w:t>
      </w:r>
      <w:r w:rsidRPr="00E60D8F">
        <w:rPr>
          <w:rFonts w:asciiTheme="majorBidi" w:eastAsia="Times New Roman" w:hAnsiTheme="majorBidi" w:cstheme="majorBidi"/>
          <w:b/>
          <w:bCs/>
          <w:color w:val="0D0D0D" w:themeColor="text1" w:themeTint="F2"/>
          <w:sz w:val="20"/>
          <w:szCs w:val="20"/>
        </w:rPr>
        <w:t>E.-K.</w:t>
      </w:r>
      <w:r w:rsidR="0051038A" w:rsidRPr="00E60D8F">
        <w:rPr>
          <w:rFonts w:asciiTheme="majorBidi" w:eastAsia="Times New Roman" w:hAnsiTheme="majorBidi" w:cstheme="majorBidi"/>
          <w:b/>
          <w:bCs/>
          <w:color w:val="0D0D0D" w:themeColor="text1" w:themeTint="F2"/>
          <w:sz w:val="20"/>
          <w:szCs w:val="20"/>
        </w:rPr>
        <w:t xml:space="preserve">Rogers, </w:t>
      </w:r>
      <w:r w:rsidRPr="00E60D8F">
        <w:rPr>
          <w:rFonts w:asciiTheme="majorBidi" w:eastAsia="Times New Roman" w:hAnsiTheme="majorBidi" w:cstheme="majorBidi"/>
          <w:b/>
          <w:bCs/>
          <w:color w:val="0D0D0D" w:themeColor="text1" w:themeTint="F2"/>
          <w:sz w:val="20"/>
          <w:szCs w:val="20"/>
        </w:rPr>
        <w:t>K.A.</w:t>
      </w:r>
      <w:r w:rsidR="0051038A" w:rsidRPr="00E60D8F">
        <w:rPr>
          <w:rFonts w:asciiTheme="majorBidi" w:eastAsia="Times New Roman" w:hAnsiTheme="majorBidi" w:cstheme="majorBidi"/>
          <w:b/>
          <w:bCs/>
          <w:color w:val="0D0D0D" w:themeColor="text1" w:themeTint="F2"/>
          <w:sz w:val="20"/>
          <w:szCs w:val="20"/>
        </w:rPr>
        <w:t xml:space="preserve">Eagle, </w:t>
      </w:r>
      <w:r w:rsidRPr="00E60D8F">
        <w:rPr>
          <w:rFonts w:asciiTheme="majorBidi" w:eastAsia="Times New Roman" w:hAnsiTheme="majorBidi" w:cstheme="majorBidi"/>
          <w:b/>
          <w:bCs/>
          <w:color w:val="0D0D0D" w:themeColor="text1" w:themeTint="F2"/>
          <w:sz w:val="20"/>
          <w:szCs w:val="20"/>
        </w:rPr>
        <w:t>H.S.</w:t>
      </w:r>
      <w:r w:rsidR="0051038A" w:rsidRPr="00E60D8F">
        <w:rPr>
          <w:rFonts w:asciiTheme="majorBidi" w:eastAsia="Times New Roman" w:hAnsiTheme="majorBidi" w:cstheme="majorBidi"/>
          <w:b/>
          <w:bCs/>
          <w:color w:val="0D0D0D" w:themeColor="text1" w:themeTint="F2"/>
          <w:sz w:val="20"/>
          <w:szCs w:val="20"/>
        </w:rPr>
        <w:t xml:space="preserve">Gurm, </w:t>
      </w:r>
      <w:r w:rsidR="0051038A" w:rsidRPr="00163975">
        <w:rPr>
          <w:rFonts w:asciiTheme="majorBidi" w:eastAsia="Times New Roman" w:hAnsiTheme="majorBidi" w:cstheme="majorBidi"/>
          <w:color w:val="0D0D0D" w:themeColor="text1" w:themeTint="F2"/>
          <w:sz w:val="20"/>
          <w:szCs w:val="20"/>
        </w:rPr>
        <w:t xml:space="preserve">Association Between Admission Neutrophil to Lymphocyte Ratio and Outcomes in Patients with Acute Coronary Syndrome. </w:t>
      </w:r>
      <w:r w:rsidR="0051038A" w:rsidRPr="00163975">
        <w:rPr>
          <w:rFonts w:asciiTheme="majorBidi" w:eastAsia="Times New Roman" w:hAnsiTheme="majorBidi" w:cstheme="majorBidi"/>
          <w:i/>
          <w:iCs/>
          <w:color w:val="0D0D0D" w:themeColor="text1" w:themeTint="F2"/>
          <w:sz w:val="20"/>
          <w:szCs w:val="20"/>
        </w:rPr>
        <w:t>Am. J. Cardiol.</w:t>
      </w:r>
      <w:r w:rsidR="0051038A" w:rsidRPr="00163975">
        <w:rPr>
          <w:rFonts w:asciiTheme="majorBidi" w:eastAsia="Times New Roman" w:hAnsiTheme="majorBidi" w:cstheme="majorBidi"/>
          <w:color w:val="0D0D0D" w:themeColor="text1" w:themeTint="F2"/>
          <w:sz w:val="20"/>
          <w:szCs w:val="20"/>
        </w:rPr>
        <w:t>,</w:t>
      </w:r>
      <w:r>
        <w:rPr>
          <w:rFonts w:asciiTheme="majorBidi" w:eastAsia="Times New Roman" w:hAnsiTheme="majorBidi" w:cstheme="majorBidi"/>
          <w:color w:val="0D0D0D" w:themeColor="text1" w:themeTint="F2"/>
          <w:sz w:val="20"/>
          <w:szCs w:val="20"/>
        </w:rPr>
        <w:t>vol.</w:t>
      </w:r>
      <w:r w:rsidR="0051038A" w:rsidRPr="00163975">
        <w:rPr>
          <w:rFonts w:asciiTheme="majorBidi" w:eastAsia="Times New Roman" w:hAnsiTheme="majorBidi" w:cstheme="majorBidi"/>
          <w:color w:val="0D0D0D" w:themeColor="text1" w:themeTint="F2"/>
          <w:sz w:val="20"/>
          <w:szCs w:val="20"/>
        </w:rPr>
        <w:t xml:space="preserve"> </w:t>
      </w:r>
      <w:r w:rsidR="0051038A" w:rsidRPr="00163975">
        <w:rPr>
          <w:rFonts w:asciiTheme="majorBidi" w:eastAsia="Times New Roman" w:hAnsiTheme="majorBidi" w:cstheme="majorBidi"/>
          <w:i/>
          <w:iCs/>
          <w:color w:val="0D0D0D" w:themeColor="text1" w:themeTint="F2"/>
          <w:sz w:val="20"/>
          <w:szCs w:val="20"/>
        </w:rPr>
        <w:t>102</w:t>
      </w:r>
      <w:r w:rsidR="0051038A" w:rsidRPr="00163975">
        <w:rPr>
          <w:rFonts w:asciiTheme="majorBidi" w:eastAsia="Times New Roman" w:hAnsiTheme="majorBidi" w:cstheme="majorBidi"/>
          <w:color w:val="0D0D0D" w:themeColor="text1" w:themeTint="F2"/>
          <w:sz w:val="20"/>
          <w:szCs w:val="20"/>
        </w:rPr>
        <w:t>,</w:t>
      </w:r>
      <w:r>
        <w:rPr>
          <w:rFonts w:asciiTheme="majorBidi" w:eastAsia="Times New Roman" w:hAnsiTheme="majorBidi" w:cstheme="majorBidi"/>
          <w:color w:val="0D0D0D" w:themeColor="text1" w:themeTint="F2"/>
          <w:sz w:val="20"/>
          <w:szCs w:val="20"/>
        </w:rPr>
        <w:t>pp.</w:t>
      </w:r>
      <w:r w:rsidR="0051038A" w:rsidRPr="00163975">
        <w:rPr>
          <w:rFonts w:asciiTheme="majorBidi" w:eastAsia="Times New Roman" w:hAnsiTheme="majorBidi" w:cstheme="majorBidi"/>
          <w:color w:val="0D0D0D" w:themeColor="text1" w:themeTint="F2"/>
          <w:sz w:val="20"/>
          <w:szCs w:val="20"/>
        </w:rPr>
        <w:t xml:space="preserve"> 653–657, </w:t>
      </w:r>
      <w:r w:rsidRPr="00163975">
        <w:rPr>
          <w:rFonts w:asciiTheme="majorBidi" w:eastAsia="Times New Roman" w:hAnsiTheme="majorBidi" w:cstheme="majorBidi"/>
          <w:color w:val="0D0D0D" w:themeColor="text1" w:themeTint="F2"/>
          <w:sz w:val="20"/>
          <w:szCs w:val="20"/>
        </w:rPr>
        <w:t>2008</w:t>
      </w:r>
      <w:r>
        <w:rPr>
          <w:rFonts w:asciiTheme="majorBidi" w:eastAsia="Times New Roman" w:hAnsiTheme="majorBidi" w:cstheme="majorBidi"/>
          <w:color w:val="0D0D0D" w:themeColor="text1" w:themeTint="F2"/>
          <w:sz w:val="20"/>
          <w:szCs w:val="20"/>
        </w:rPr>
        <w:t>.</w:t>
      </w:r>
    </w:p>
    <w:p w14:paraId="56C21DDF" w14:textId="147C6105" w:rsidR="0051038A" w:rsidRPr="00163975" w:rsidRDefault="00E60D8F" w:rsidP="00F93214">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E60D8F">
        <w:rPr>
          <w:rFonts w:asciiTheme="majorBidi" w:eastAsia="Times New Roman" w:hAnsiTheme="majorBidi" w:cstheme="majorBidi"/>
          <w:b/>
          <w:bCs/>
          <w:color w:val="0D0D0D" w:themeColor="text1" w:themeTint="F2"/>
          <w:sz w:val="20"/>
          <w:szCs w:val="20"/>
        </w:rPr>
        <w:t>S.</w:t>
      </w:r>
      <w:r w:rsidR="0051038A" w:rsidRPr="00E60D8F">
        <w:rPr>
          <w:rFonts w:asciiTheme="majorBidi" w:eastAsia="Times New Roman" w:hAnsiTheme="majorBidi" w:cstheme="majorBidi"/>
          <w:b/>
          <w:bCs/>
          <w:color w:val="0D0D0D" w:themeColor="text1" w:themeTint="F2"/>
          <w:sz w:val="20"/>
          <w:szCs w:val="20"/>
        </w:rPr>
        <w:t xml:space="preserve">Shekhar, </w:t>
      </w:r>
      <w:r w:rsidRPr="00E60D8F">
        <w:rPr>
          <w:rFonts w:asciiTheme="majorBidi" w:eastAsia="Times New Roman" w:hAnsiTheme="majorBidi" w:cstheme="majorBidi"/>
          <w:b/>
          <w:bCs/>
          <w:color w:val="0D0D0D" w:themeColor="text1" w:themeTint="F2"/>
          <w:sz w:val="20"/>
          <w:szCs w:val="20"/>
        </w:rPr>
        <w:t>M.W.</w:t>
      </w:r>
      <w:r w:rsidR="0051038A" w:rsidRPr="00E60D8F">
        <w:rPr>
          <w:rFonts w:asciiTheme="majorBidi" w:eastAsia="Times New Roman" w:hAnsiTheme="majorBidi" w:cstheme="majorBidi"/>
          <w:b/>
          <w:bCs/>
          <w:color w:val="0D0D0D" w:themeColor="text1" w:themeTint="F2"/>
          <w:sz w:val="20"/>
          <w:szCs w:val="20"/>
        </w:rPr>
        <w:t xml:space="preserve">Cunningham, </w:t>
      </w:r>
      <w:r w:rsidR="00F93214" w:rsidRPr="00E60D8F">
        <w:rPr>
          <w:rFonts w:asciiTheme="majorBidi" w:eastAsia="Times New Roman" w:hAnsiTheme="majorBidi" w:cstheme="majorBidi"/>
          <w:b/>
          <w:bCs/>
          <w:color w:val="0D0D0D" w:themeColor="text1" w:themeTint="F2"/>
          <w:sz w:val="20"/>
          <w:szCs w:val="20"/>
        </w:rPr>
        <w:t>M.R.</w:t>
      </w:r>
      <w:r w:rsidR="0051038A" w:rsidRPr="00E60D8F">
        <w:rPr>
          <w:rFonts w:asciiTheme="majorBidi" w:eastAsia="Times New Roman" w:hAnsiTheme="majorBidi" w:cstheme="majorBidi"/>
          <w:b/>
          <w:bCs/>
          <w:color w:val="0D0D0D" w:themeColor="text1" w:themeTint="F2"/>
          <w:sz w:val="20"/>
          <w:szCs w:val="20"/>
        </w:rPr>
        <w:t xml:space="preserve">Pabbidi, </w:t>
      </w:r>
      <w:r w:rsidR="00F93214" w:rsidRPr="00E60D8F">
        <w:rPr>
          <w:rFonts w:asciiTheme="majorBidi" w:eastAsia="Times New Roman" w:hAnsiTheme="majorBidi" w:cstheme="majorBidi"/>
          <w:b/>
          <w:bCs/>
          <w:color w:val="0D0D0D" w:themeColor="text1" w:themeTint="F2"/>
          <w:sz w:val="20"/>
          <w:szCs w:val="20"/>
        </w:rPr>
        <w:t>S.</w:t>
      </w:r>
      <w:r w:rsidR="0051038A" w:rsidRPr="00E60D8F">
        <w:rPr>
          <w:rFonts w:asciiTheme="majorBidi" w:eastAsia="Times New Roman" w:hAnsiTheme="majorBidi" w:cstheme="majorBidi"/>
          <w:b/>
          <w:bCs/>
          <w:color w:val="0D0D0D" w:themeColor="text1" w:themeTint="F2"/>
          <w:sz w:val="20"/>
          <w:szCs w:val="20"/>
        </w:rPr>
        <w:t xml:space="preserve">Wang, </w:t>
      </w:r>
      <w:r w:rsidR="00F93214" w:rsidRPr="00E60D8F">
        <w:rPr>
          <w:rFonts w:asciiTheme="majorBidi" w:eastAsia="Times New Roman" w:hAnsiTheme="majorBidi" w:cstheme="majorBidi"/>
          <w:b/>
          <w:bCs/>
          <w:color w:val="0D0D0D" w:themeColor="text1" w:themeTint="F2"/>
          <w:sz w:val="20"/>
          <w:szCs w:val="20"/>
        </w:rPr>
        <w:t>G.W.</w:t>
      </w:r>
      <w:r w:rsidR="0051038A" w:rsidRPr="00E60D8F">
        <w:rPr>
          <w:rFonts w:asciiTheme="majorBidi" w:eastAsia="Times New Roman" w:hAnsiTheme="majorBidi" w:cstheme="majorBidi"/>
          <w:b/>
          <w:bCs/>
          <w:color w:val="0D0D0D" w:themeColor="text1" w:themeTint="F2"/>
          <w:sz w:val="20"/>
          <w:szCs w:val="20"/>
        </w:rPr>
        <w:t xml:space="preserve">Booz, </w:t>
      </w:r>
      <w:r w:rsidR="00F93214" w:rsidRPr="00E60D8F">
        <w:rPr>
          <w:rFonts w:asciiTheme="majorBidi" w:eastAsia="Times New Roman" w:hAnsiTheme="majorBidi" w:cstheme="majorBidi"/>
          <w:b/>
          <w:bCs/>
          <w:color w:val="0D0D0D" w:themeColor="text1" w:themeTint="F2"/>
          <w:sz w:val="20"/>
          <w:szCs w:val="20"/>
        </w:rPr>
        <w:t>F.</w:t>
      </w:r>
      <w:r w:rsidR="0051038A" w:rsidRPr="00E60D8F">
        <w:rPr>
          <w:rFonts w:asciiTheme="majorBidi" w:eastAsia="Times New Roman" w:hAnsiTheme="majorBidi" w:cstheme="majorBidi"/>
          <w:b/>
          <w:bCs/>
          <w:color w:val="0D0D0D" w:themeColor="text1" w:themeTint="F2"/>
          <w:sz w:val="20"/>
          <w:szCs w:val="20"/>
        </w:rPr>
        <w:t xml:space="preserve">Fan, </w:t>
      </w:r>
      <w:r w:rsidR="0051038A" w:rsidRPr="00163975">
        <w:rPr>
          <w:rFonts w:asciiTheme="majorBidi" w:eastAsia="Times New Roman" w:hAnsiTheme="majorBidi" w:cstheme="majorBidi"/>
          <w:color w:val="0D0D0D" w:themeColor="text1" w:themeTint="F2"/>
          <w:sz w:val="20"/>
          <w:szCs w:val="20"/>
        </w:rPr>
        <w:t xml:space="preserve">Targeting vascular inflammation in ischemic stroke: Recent developments on novel immunomodulatory approaches. </w:t>
      </w:r>
      <w:r w:rsidR="0051038A" w:rsidRPr="00163975">
        <w:rPr>
          <w:rFonts w:asciiTheme="majorBidi" w:eastAsia="Times New Roman" w:hAnsiTheme="majorBidi" w:cstheme="majorBidi"/>
          <w:i/>
          <w:iCs/>
          <w:color w:val="0D0D0D" w:themeColor="text1" w:themeTint="F2"/>
          <w:sz w:val="20"/>
          <w:szCs w:val="20"/>
        </w:rPr>
        <w:t>Eur. J. Pharmacol.</w:t>
      </w:r>
      <w:r w:rsidR="0051038A" w:rsidRPr="00163975">
        <w:rPr>
          <w:rFonts w:asciiTheme="majorBidi" w:eastAsia="Times New Roman" w:hAnsiTheme="majorBidi" w:cstheme="majorBidi"/>
          <w:color w:val="0D0D0D" w:themeColor="text1" w:themeTint="F2"/>
          <w:sz w:val="20"/>
          <w:szCs w:val="20"/>
        </w:rPr>
        <w:t>,</w:t>
      </w:r>
      <w:r w:rsidR="00F93214">
        <w:rPr>
          <w:rFonts w:asciiTheme="majorBidi" w:eastAsia="Times New Roman" w:hAnsiTheme="majorBidi" w:cstheme="majorBidi"/>
          <w:color w:val="0D0D0D" w:themeColor="text1" w:themeTint="F2"/>
          <w:sz w:val="20"/>
          <w:szCs w:val="20"/>
        </w:rPr>
        <w:t>vol.</w:t>
      </w:r>
      <w:r w:rsidR="0051038A" w:rsidRPr="00163975">
        <w:rPr>
          <w:rFonts w:asciiTheme="majorBidi" w:eastAsia="Times New Roman" w:hAnsiTheme="majorBidi" w:cstheme="majorBidi"/>
          <w:color w:val="0D0D0D" w:themeColor="text1" w:themeTint="F2"/>
          <w:sz w:val="20"/>
          <w:szCs w:val="20"/>
        </w:rPr>
        <w:t xml:space="preserve"> </w:t>
      </w:r>
      <w:r w:rsidR="0051038A" w:rsidRPr="00163975">
        <w:rPr>
          <w:rFonts w:asciiTheme="majorBidi" w:eastAsia="Times New Roman" w:hAnsiTheme="majorBidi" w:cstheme="majorBidi"/>
          <w:i/>
          <w:iCs/>
          <w:color w:val="0D0D0D" w:themeColor="text1" w:themeTint="F2"/>
          <w:sz w:val="20"/>
          <w:szCs w:val="20"/>
        </w:rPr>
        <w:t>833</w:t>
      </w:r>
      <w:r w:rsidR="0051038A" w:rsidRPr="00163975">
        <w:rPr>
          <w:rFonts w:asciiTheme="majorBidi" w:eastAsia="Times New Roman" w:hAnsiTheme="majorBidi" w:cstheme="majorBidi"/>
          <w:color w:val="0D0D0D" w:themeColor="text1" w:themeTint="F2"/>
          <w:sz w:val="20"/>
          <w:szCs w:val="20"/>
        </w:rPr>
        <w:t>,</w:t>
      </w:r>
      <w:r w:rsidR="00F93214">
        <w:rPr>
          <w:rFonts w:asciiTheme="majorBidi" w:eastAsia="Times New Roman" w:hAnsiTheme="majorBidi" w:cstheme="majorBidi"/>
          <w:color w:val="0D0D0D" w:themeColor="text1" w:themeTint="F2"/>
          <w:sz w:val="20"/>
          <w:szCs w:val="20"/>
        </w:rPr>
        <w:t>pp.</w:t>
      </w:r>
      <w:r w:rsidR="0051038A" w:rsidRPr="00163975">
        <w:rPr>
          <w:rFonts w:asciiTheme="majorBidi" w:eastAsia="Times New Roman" w:hAnsiTheme="majorBidi" w:cstheme="majorBidi"/>
          <w:color w:val="0D0D0D" w:themeColor="text1" w:themeTint="F2"/>
          <w:sz w:val="20"/>
          <w:szCs w:val="20"/>
        </w:rPr>
        <w:t xml:space="preserve"> 531–544,</w:t>
      </w:r>
      <w:r w:rsidR="00F93214" w:rsidRPr="00F93214">
        <w:rPr>
          <w:rFonts w:asciiTheme="majorBidi" w:eastAsia="Times New Roman" w:hAnsiTheme="majorBidi" w:cstheme="majorBidi"/>
          <w:color w:val="0D0D0D" w:themeColor="text1" w:themeTint="F2"/>
          <w:sz w:val="20"/>
          <w:szCs w:val="20"/>
        </w:rPr>
        <w:t xml:space="preserve"> </w:t>
      </w:r>
      <w:r w:rsidR="00F93214" w:rsidRPr="00163975">
        <w:rPr>
          <w:rFonts w:asciiTheme="majorBidi" w:eastAsia="Times New Roman" w:hAnsiTheme="majorBidi" w:cstheme="majorBidi"/>
          <w:color w:val="0D0D0D" w:themeColor="text1" w:themeTint="F2"/>
          <w:sz w:val="20"/>
          <w:szCs w:val="20"/>
        </w:rPr>
        <w:t>2018</w:t>
      </w:r>
      <w:r w:rsidR="00F93214">
        <w:rPr>
          <w:rFonts w:asciiTheme="majorBidi" w:eastAsia="Times New Roman" w:hAnsiTheme="majorBidi" w:cstheme="majorBidi"/>
          <w:color w:val="0D0D0D" w:themeColor="text1" w:themeTint="F2"/>
          <w:sz w:val="20"/>
          <w:szCs w:val="20"/>
        </w:rPr>
        <w:t>.</w:t>
      </w:r>
    </w:p>
    <w:p w14:paraId="7000CBFA" w14:textId="33E291C0" w:rsidR="00005087" w:rsidRPr="00163975" w:rsidRDefault="00F93214"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F93214">
        <w:rPr>
          <w:rFonts w:asciiTheme="majorBidi" w:eastAsia="Times New Roman" w:hAnsiTheme="majorBidi" w:cstheme="majorBidi"/>
          <w:b/>
          <w:bCs/>
          <w:color w:val="0D0D0D" w:themeColor="text1" w:themeTint="F2"/>
          <w:sz w:val="20"/>
          <w:szCs w:val="20"/>
        </w:rPr>
        <w:t>W</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Whiteley, </w:t>
      </w:r>
      <w:r w:rsidRPr="00F93214">
        <w:rPr>
          <w:rFonts w:asciiTheme="majorBidi" w:eastAsia="Times New Roman" w:hAnsiTheme="majorBidi" w:cstheme="majorBidi"/>
          <w:b/>
          <w:bCs/>
          <w:color w:val="0D0D0D" w:themeColor="text1" w:themeTint="F2"/>
          <w:sz w:val="20"/>
          <w:szCs w:val="20"/>
        </w:rPr>
        <w:t>WL</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Chong, </w:t>
      </w:r>
      <w:r w:rsidRPr="00F93214">
        <w:rPr>
          <w:rFonts w:asciiTheme="majorBidi" w:eastAsia="Times New Roman" w:hAnsiTheme="majorBidi" w:cstheme="majorBidi"/>
          <w:b/>
          <w:bCs/>
          <w:color w:val="0D0D0D" w:themeColor="text1" w:themeTint="F2"/>
          <w:sz w:val="20"/>
          <w:szCs w:val="20"/>
        </w:rPr>
        <w:t>A</w:t>
      </w:r>
      <w:r>
        <w:rPr>
          <w:rFonts w:asciiTheme="majorBidi" w:eastAsia="Times New Roman" w:hAnsiTheme="majorBidi" w:cstheme="majorBidi"/>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Sengupta </w:t>
      </w:r>
      <w:r w:rsidR="00005087" w:rsidRPr="00163975">
        <w:rPr>
          <w:rFonts w:asciiTheme="majorBidi" w:eastAsia="Times New Roman" w:hAnsiTheme="majorBidi" w:cstheme="majorBidi"/>
          <w:color w:val="0D0D0D" w:themeColor="text1" w:themeTint="F2"/>
          <w:sz w:val="20"/>
          <w:szCs w:val="20"/>
        </w:rPr>
        <w:t xml:space="preserve"> Blood markers for the prognosis of ischemic stroke: a systematic review. Stroke</w:t>
      </w:r>
      <w:r>
        <w:rPr>
          <w:rFonts w:asciiTheme="majorBidi" w:eastAsia="Times New Roman" w:hAnsiTheme="majorBidi" w:cstheme="majorBidi"/>
          <w:color w:val="0D0D0D" w:themeColor="text1" w:themeTint="F2"/>
          <w:sz w:val="20"/>
          <w:szCs w:val="20"/>
        </w:rPr>
        <w:t>,vol.</w:t>
      </w:r>
      <w:r w:rsidR="00005087" w:rsidRPr="00163975">
        <w:rPr>
          <w:rFonts w:asciiTheme="majorBidi" w:eastAsia="Times New Roman" w:hAnsiTheme="majorBidi" w:cstheme="majorBidi"/>
          <w:color w:val="0D0D0D" w:themeColor="text1" w:themeTint="F2"/>
          <w:sz w:val="20"/>
          <w:szCs w:val="20"/>
        </w:rPr>
        <w:t xml:space="preserve"> 40</w:t>
      </w:r>
      <w:r>
        <w:rPr>
          <w:rFonts w:asciiTheme="majorBidi" w:eastAsia="Times New Roman" w:hAnsiTheme="majorBidi" w:cstheme="majorBidi"/>
          <w:color w:val="0D0D0D" w:themeColor="text1" w:themeTint="F2"/>
          <w:sz w:val="20"/>
          <w:szCs w:val="20"/>
        </w:rPr>
        <w:t>,pp.</w:t>
      </w:r>
      <w:r w:rsidR="00005087" w:rsidRPr="00163975">
        <w:rPr>
          <w:rFonts w:asciiTheme="majorBidi" w:eastAsia="Times New Roman" w:hAnsiTheme="majorBidi" w:cstheme="majorBidi"/>
          <w:color w:val="0D0D0D" w:themeColor="text1" w:themeTint="F2"/>
          <w:sz w:val="20"/>
          <w:szCs w:val="20"/>
        </w:rPr>
        <w:t>380–389</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2009</w:t>
      </w:r>
      <w:r w:rsidR="00005087" w:rsidRPr="00163975">
        <w:rPr>
          <w:rFonts w:asciiTheme="majorBidi" w:eastAsia="Times New Roman" w:hAnsiTheme="majorBidi" w:cstheme="majorBidi"/>
          <w:color w:val="0D0D0D" w:themeColor="text1" w:themeTint="F2"/>
          <w:sz w:val="20"/>
          <w:szCs w:val="20"/>
        </w:rPr>
        <w:t>.</w:t>
      </w:r>
    </w:p>
    <w:p w14:paraId="699E1919" w14:textId="139A0C2C" w:rsidR="0051038A" w:rsidRPr="00163975" w:rsidRDefault="00F93214"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F93214">
        <w:rPr>
          <w:rFonts w:asciiTheme="majorBidi" w:eastAsia="Times New Roman" w:hAnsiTheme="majorBidi" w:cstheme="majorBidi"/>
          <w:b/>
          <w:bCs/>
          <w:color w:val="0D0D0D" w:themeColor="text1" w:themeTint="F2"/>
          <w:sz w:val="20"/>
          <w:szCs w:val="20"/>
        </w:rPr>
        <w:t>B</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Fuentes, </w:t>
      </w:r>
      <w:r w:rsidRPr="00F93214">
        <w:rPr>
          <w:rFonts w:asciiTheme="majorBidi" w:eastAsia="Times New Roman" w:hAnsiTheme="majorBidi" w:cstheme="majorBidi"/>
          <w:b/>
          <w:bCs/>
          <w:color w:val="0D0D0D" w:themeColor="text1" w:themeTint="F2"/>
          <w:sz w:val="20"/>
          <w:szCs w:val="20"/>
        </w:rPr>
        <w:t>J</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Castillo, </w:t>
      </w:r>
      <w:r w:rsidRPr="00F93214">
        <w:rPr>
          <w:rFonts w:asciiTheme="majorBidi" w:eastAsia="Times New Roman" w:hAnsiTheme="majorBidi" w:cstheme="majorBidi"/>
          <w:b/>
          <w:bCs/>
          <w:color w:val="0D0D0D" w:themeColor="text1" w:themeTint="F2"/>
          <w:sz w:val="20"/>
          <w:szCs w:val="20"/>
        </w:rPr>
        <w:t>B</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San Jose´ </w:t>
      </w:r>
      <w:r>
        <w:rPr>
          <w:rFonts w:asciiTheme="majorBidi" w:eastAsia="Times New Roman" w:hAnsiTheme="majorBidi" w:cstheme="majorBidi"/>
          <w:color w:val="0D0D0D" w:themeColor="text1" w:themeTint="F2"/>
          <w:sz w:val="20"/>
          <w:szCs w:val="20"/>
        </w:rPr>
        <w:t>,</w:t>
      </w:r>
      <w:r w:rsidR="00005087" w:rsidRPr="00163975">
        <w:rPr>
          <w:rFonts w:asciiTheme="majorBidi" w:eastAsia="Times New Roman" w:hAnsiTheme="majorBidi" w:cstheme="majorBidi"/>
          <w:color w:val="0D0D0D" w:themeColor="text1" w:themeTint="F2"/>
          <w:sz w:val="20"/>
          <w:szCs w:val="20"/>
        </w:rPr>
        <w:t>The prognostic value of capillary glucose levels in acute stroke: the GLycemia in acute stroke (GLIAS) study. Stroke</w:t>
      </w:r>
      <w:r>
        <w:rPr>
          <w:rFonts w:asciiTheme="majorBidi" w:eastAsia="Times New Roman" w:hAnsiTheme="majorBidi" w:cstheme="majorBidi"/>
          <w:color w:val="0D0D0D" w:themeColor="text1" w:themeTint="F2"/>
          <w:sz w:val="20"/>
          <w:szCs w:val="20"/>
        </w:rPr>
        <w:t>,vol.</w:t>
      </w:r>
      <w:r w:rsidR="00005087" w:rsidRPr="00163975">
        <w:rPr>
          <w:rFonts w:asciiTheme="majorBidi" w:eastAsia="Times New Roman" w:hAnsiTheme="majorBidi" w:cstheme="majorBidi"/>
          <w:color w:val="0D0D0D" w:themeColor="text1" w:themeTint="F2"/>
          <w:sz w:val="20"/>
          <w:szCs w:val="20"/>
        </w:rPr>
        <w:t xml:space="preserve"> 40</w:t>
      </w:r>
      <w:r>
        <w:rPr>
          <w:rFonts w:asciiTheme="majorBidi" w:eastAsia="Times New Roman" w:hAnsiTheme="majorBidi" w:cstheme="majorBidi"/>
          <w:color w:val="0D0D0D" w:themeColor="text1" w:themeTint="F2"/>
          <w:sz w:val="20"/>
          <w:szCs w:val="20"/>
        </w:rPr>
        <w:t>,pp.</w:t>
      </w:r>
      <w:r w:rsidR="00005087" w:rsidRPr="00163975">
        <w:rPr>
          <w:rFonts w:asciiTheme="majorBidi" w:eastAsia="Times New Roman" w:hAnsiTheme="majorBidi" w:cstheme="majorBidi"/>
          <w:color w:val="0D0D0D" w:themeColor="text1" w:themeTint="F2"/>
          <w:sz w:val="20"/>
          <w:szCs w:val="20"/>
        </w:rPr>
        <w:t>562–568</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2009</w:t>
      </w:r>
      <w:r w:rsidR="00005087" w:rsidRPr="00163975">
        <w:rPr>
          <w:rFonts w:asciiTheme="majorBidi" w:eastAsia="Times New Roman" w:hAnsiTheme="majorBidi" w:cstheme="majorBidi"/>
          <w:color w:val="0D0D0D" w:themeColor="text1" w:themeTint="F2"/>
          <w:sz w:val="20"/>
          <w:szCs w:val="20"/>
        </w:rPr>
        <w:t>.</w:t>
      </w:r>
    </w:p>
    <w:p w14:paraId="7135C7D8" w14:textId="33AC09B4" w:rsidR="00005087" w:rsidRPr="00163975" w:rsidRDefault="00F93214"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F93214">
        <w:rPr>
          <w:rFonts w:asciiTheme="majorBidi" w:eastAsia="Times New Roman" w:hAnsiTheme="majorBidi" w:cstheme="majorBidi"/>
          <w:b/>
          <w:bCs/>
          <w:color w:val="0D0D0D" w:themeColor="text1" w:themeTint="F2"/>
          <w:sz w:val="20"/>
          <w:szCs w:val="20"/>
        </w:rPr>
        <w:t>Y</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Wang, </w:t>
      </w:r>
      <w:r w:rsidRPr="00F93214">
        <w:rPr>
          <w:rFonts w:asciiTheme="majorBidi" w:eastAsia="Times New Roman" w:hAnsiTheme="majorBidi" w:cstheme="majorBidi"/>
          <w:b/>
          <w:bCs/>
          <w:color w:val="0D0D0D" w:themeColor="text1" w:themeTint="F2"/>
          <w:sz w:val="20"/>
          <w:szCs w:val="20"/>
        </w:rPr>
        <w:t>H</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Ji, </w:t>
      </w:r>
      <w:r w:rsidRPr="00F93214">
        <w:rPr>
          <w:rFonts w:asciiTheme="majorBidi" w:eastAsia="Times New Roman" w:hAnsiTheme="majorBidi" w:cstheme="majorBidi"/>
          <w:b/>
          <w:bCs/>
          <w:color w:val="0D0D0D" w:themeColor="text1" w:themeTint="F2"/>
          <w:sz w:val="20"/>
          <w:szCs w:val="20"/>
        </w:rPr>
        <w:t>Y</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Tong</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 </w:t>
      </w:r>
      <w:r w:rsidR="00005087" w:rsidRPr="00163975">
        <w:rPr>
          <w:rFonts w:asciiTheme="majorBidi" w:eastAsia="Times New Roman" w:hAnsiTheme="majorBidi" w:cstheme="majorBidi"/>
          <w:color w:val="0D0D0D" w:themeColor="text1" w:themeTint="F2"/>
          <w:sz w:val="20"/>
          <w:szCs w:val="20"/>
        </w:rPr>
        <w:t>Prognostic value of serum 25 – hydroxyl vitamin D in patients with stroke. Neurochem Res</w:t>
      </w:r>
      <w:r>
        <w:rPr>
          <w:rFonts w:asciiTheme="majorBidi" w:eastAsia="Times New Roman" w:hAnsiTheme="majorBidi" w:cstheme="majorBidi"/>
          <w:color w:val="0D0D0D" w:themeColor="text1" w:themeTint="F2"/>
          <w:sz w:val="20"/>
          <w:szCs w:val="20"/>
        </w:rPr>
        <w:t>,vol.</w:t>
      </w:r>
      <w:r w:rsidR="00005087" w:rsidRPr="00163975">
        <w:rPr>
          <w:rFonts w:asciiTheme="majorBidi" w:eastAsia="Times New Roman" w:hAnsiTheme="majorBidi" w:cstheme="majorBidi"/>
          <w:color w:val="0D0D0D" w:themeColor="text1" w:themeTint="F2"/>
          <w:sz w:val="20"/>
          <w:szCs w:val="20"/>
        </w:rPr>
        <w:t>39</w:t>
      </w:r>
      <w:r>
        <w:rPr>
          <w:rFonts w:asciiTheme="majorBidi" w:eastAsia="Times New Roman" w:hAnsiTheme="majorBidi" w:cstheme="majorBidi"/>
          <w:color w:val="0D0D0D" w:themeColor="text1" w:themeTint="F2"/>
          <w:sz w:val="20"/>
          <w:szCs w:val="20"/>
        </w:rPr>
        <w:t>,pp.</w:t>
      </w:r>
      <w:r w:rsidR="00005087" w:rsidRPr="00163975">
        <w:rPr>
          <w:rFonts w:asciiTheme="majorBidi" w:eastAsia="Times New Roman" w:hAnsiTheme="majorBidi" w:cstheme="majorBidi"/>
          <w:color w:val="0D0D0D" w:themeColor="text1" w:themeTint="F2"/>
          <w:sz w:val="20"/>
          <w:szCs w:val="20"/>
        </w:rPr>
        <w:t>1332–1337</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2014</w:t>
      </w:r>
      <w:r w:rsidR="00005087" w:rsidRPr="00163975">
        <w:rPr>
          <w:rFonts w:asciiTheme="majorBidi" w:eastAsia="Times New Roman" w:hAnsiTheme="majorBidi" w:cstheme="majorBidi"/>
          <w:color w:val="0D0D0D" w:themeColor="text1" w:themeTint="F2"/>
          <w:sz w:val="20"/>
          <w:szCs w:val="20"/>
        </w:rPr>
        <w:t>.</w:t>
      </w:r>
    </w:p>
    <w:p w14:paraId="5AC2675E" w14:textId="08A7EBC9" w:rsidR="00005087" w:rsidRPr="00F93214" w:rsidRDefault="00F93214" w:rsidP="00F93214">
      <w:pPr>
        <w:pStyle w:val="a4"/>
        <w:numPr>
          <w:ilvl w:val="0"/>
          <w:numId w:val="6"/>
        </w:numPr>
        <w:bidi w:val="0"/>
        <w:spacing w:after="0" w:line="240" w:lineRule="auto"/>
        <w:ind w:left="540" w:hanging="450"/>
        <w:jc w:val="both"/>
        <w:rPr>
          <w:rFonts w:asciiTheme="majorBidi" w:eastAsia="Calibri" w:hAnsiTheme="majorBidi" w:cstheme="majorBidi"/>
          <w:color w:val="0D0D0D" w:themeColor="text1" w:themeTint="F2"/>
          <w:sz w:val="20"/>
          <w:szCs w:val="20"/>
        </w:rPr>
      </w:pPr>
      <w:r w:rsidRPr="00F93214">
        <w:rPr>
          <w:rFonts w:asciiTheme="majorBidi" w:eastAsia="Calibri" w:hAnsiTheme="majorBidi" w:cstheme="majorBidi"/>
          <w:b/>
          <w:bCs/>
          <w:color w:val="0D0D0D" w:themeColor="text1" w:themeTint="F2"/>
          <w:sz w:val="20"/>
          <w:szCs w:val="20"/>
        </w:rPr>
        <w:t>L</w:t>
      </w:r>
      <w:r>
        <w:rPr>
          <w:rFonts w:asciiTheme="majorBidi" w:eastAsia="Calibri" w:hAnsiTheme="majorBidi" w:cstheme="majorBidi"/>
          <w:b/>
          <w:bCs/>
          <w:color w:val="0D0D0D" w:themeColor="text1" w:themeTint="F2"/>
          <w:sz w:val="20"/>
          <w:szCs w:val="20"/>
        </w:rPr>
        <w:t>.</w:t>
      </w:r>
      <w:r w:rsidR="00005087" w:rsidRPr="00F93214">
        <w:rPr>
          <w:rFonts w:asciiTheme="majorBidi" w:eastAsia="Calibri" w:hAnsiTheme="majorBidi" w:cstheme="majorBidi"/>
          <w:b/>
          <w:bCs/>
          <w:color w:val="0D0D0D" w:themeColor="text1" w:themeTint="F2"/>
          <w:sz w:val="20"/>
          <w:szCs w:val="20"/>
        </w:rPr>
        <w:t xml:space="preserve">Chang, </w:t>
      </w:r>
      <w:r w:rsidRPr="00F93214">
        <w:rPr>
          <w:rFonts w:asciiTheme="majorBidi" w:eastAsia="Calibri" w:hAnsiTheme="majorBidi" w:cstheme="majorBidi"/>
          <w:b/>
          <w:bCs/>
          <w:color w:val="0D0D0D" w:themeColor="text1" w:themeTint="F2"/>
          <w:sz w:val="20"/>
          <w:szCs w:val="20"/>
        </w:rPr>
        <w:t>H</w:t>
      </w:r>
      <w:r>
        <w:rPr>
          <w:rFonts w:asciiTheme="majorBidi" w:eastAsia="Calibri" w:hAnsiTheme="majorBidi" w:cstheme="majorBidi"/>
          <w:b/>
          <w:bCs/>
          <w:color w:val="0D0D0D" w:themeColor="text1" w:themeTint="F2"/>
          <w:sz w:val="20"/>
          <w:szCs w:val="20"/>
        </w:rPr>
        <w:t>.</w:t>
      </w:r>
      <w:r w:rsidR="00005087" w:rsidRPr="00F93214">
        <w:rPr>
          <w:rFonts w:asciiTheme="majorBidi" w:eastAsia="Calibri" w:hAnsiTheme="majorBidi" w:cstheme="majorBidi"/>
          <w:b/>
          <w:bCs/>
          <w:color w:val="0D0D0D" w:themeColor="text1" w:themeTint="F2"/>
          <w:sz w:val="20"/>
          <w:szCs w:val="20"/>
        </w:rPr>
        <w:t xml:space="preserve">Yan, </w:t>
      </w:r>
      <w:r w:rsidRPr="00F93214">
        <w:rPr>
          <w:rFonts w:asciiTheme="majorBidi" w:eastAsia="Calibri" w:hAnsiTheme="majorBidi" w:cstheme="majorBidi"/>
          <w:b/>
          <w:bCs/>
          <w:color w:val="0D0D0D" w:themeColor="text1" w:themeTint="F2"/>
          <w:sz w:val="20"/>
          <w:szCs w:val="20"/>
        </w:rPr>
        <w:t>H</w:t>
      </w:r>
      <w:r>
        <w:rPr>
          <w:rFonts w:asciiTheme="majorBidi" w:eastAsia="Calibri" w:hAnsiTheme="majorBidi" w:cstheme="majorBidi"/>
          <w:b/>
          <w:bCs/>
          <w:color w:val="0D0D0D" w:themeColor="text1" w:themeTint="F2"/>
          <w:sz w:val="20"/>
          <w:szCs w:val="20"/>
        </w:rPr>
        <w:t>.</w:t>
      </w:r>
      <w:r w:rsidR="00005087" w:rsidRPr="00F93214">
        <w:rPr>
          <w:rFonts w:asciiTheme="majorBidi" w:eastAsia="Calibri" w:hAnsiTheme="majorBidi" w:cstheme="majorBidi"/>
          <w:b/>
          <w:bCs/>
          <w:color w:val="0D0D0D" w:themeColor="text1" w:themeTint="F2"/>
          <w:sz w:val="20"/>
          <w:szCs w:val="20"/>
        </w:rPr>
        <w:t>Li</w:t>
      </w:r>
      <w:r>
        <w:rPr>
          <w:rFonts w:asciiTheme="majorBidi" w:eastAsia="Calibri" w:hAnsiTheme="majorBidi" w:cstheme="majorBidi"/>
          <w:b/>
          <w:bCs/>
          <w:color w:val="0D0D0D" w:themeColor="text1" w:themeTint="F2"/>
          <w:sz w:val="20"/>
          <w:szCs w:val="20"/>
        </w:rPr>
        <w:t>,</w:t>
      </w:r>
      <w:r w:rsidR="00005087" w:rsidRPr="00F93214">
        <w:rPr>
          <w:rFonts w:asciiTheme="majorBidi" w:eastAsia="Calibri" w:hAnsiTheme="majorBidi" w:cstheme="majorBidi"/>
          <w:b/>
          <w:bCs/>
          <w:color w:val="0D0D0D" w:themeColor="text1" w:themeTint="F2"/>
          <w:sz w:val="20"/>
          <w:szCs w:val="20"/>
        </w:rPr>
        <w:t xml:space="preserve"> </w:t>
      </w:r>
      <w:r w:rsidR="00005087" w:rsidRPr="00163975">
        <w:rPr>
          <w:rFonts w:asciiTheme="majorBidi" w:eastAsia="Calibri" w:hAnsiTheme="majorBidi" w:cstheme="majorBidi"/>
          <w:color w:val="0D0D0D" w:themeColor="text1" w:themeTint="F2"/>
          <w:sz w:val="20"/>
          <w:szCs w:val="20"/>
        </w:rPr>
        <w:t xml:space="preserve"> N-terminal probrain natriuretic</w:t>
      </w:r>
      <w:r>
        <w:rPr>
          <w:rFonts w:asciiTheme="majorBidi" w:eastAsia="Calibri" w:hAnsiTheme="majorBidi" w:cstheme="majorBidi"/>
          <w:color w:val="0D0D0D" w:themeColor="text1" w:themeTint="F2"/>
          <w:sz w:val="20"/>
          <w:szCs w:val="20"/>
        </w:rPr>
        <w:t xml:space="preserve"> </w:t>
      </w:r>
      <w:r w:rsidR="00005087" w:rsidRPr="00F93214">
        <w:rPr>
          <w:rFonts w:asciiTheme="majorBidi" w:eastAsia="Calibri" w:hAnsiTheme="majorBidi" w:cstheme="majorBidi"/>
          <w:color w:val="0D0D0D" w:themeColor="text1" w:themeTint="F2"/>
          <w:sz w:val="20"/>
          <w:szCs w:val="20"/>
        </w:rPr>
        <w:t>peptide levels as a predictor of functional outcomes in patient</w:t>
      </w:r>
      <w:r>
        <w:rPr>
          <w:rFonts w:asciiTheme="majorBidi" w:eastAsia="Calibri" w:hAnsiTheme="majorBidi" w:cstheme="majorBidi"/>
          <w:color w:val="0D0D0D" w:themeColor="text1" w:themeTint="F2"/>
          <w:sz w:val="20"/>
          <w:szCs w:val="20"/>
        </w:rPr>
        <w:t xml:space="preserve"> </w:t>
      </w:r>
      <w:r w:rsidR="00005087" w:rsidRPr="00F93214">
        <w:rPr>
          <w:rFonts w:asciiTheme="majorBidi" w:eastAsia="Calibri" w:hAnsiTheme="majorBidi" w:cstheme="majorBidi"/>
          <w:color w:val="0D0D0D" w:themeColor="text1" w:themeTint="F2"/>
          <w:sz w:val="20"/>
          <w:szCs w:val="20"/>
        </w:rPr>
        <w:t>swith ischemic stroke. NeuroReport</w:t>
      </w:r>
      <w:r>
        <w:rPr>
          <w:rFonts w:asciiTheme="majorBidi" w:eastAsia="Calibri" w:hAnsiTheme="majorBidi" w:cstheme="majorBidi"/>
          <w:color w:val="0D0D0D" w:themeColor="text1" w:themeTint="F2"/>
          <w:sz w:val="20"/>
          <w:szCs w:val="20"/>
        </w:rPr>
        <w:t>,vol.</w:t>
      </w:r>
      <w:r w:rsidR="00005087" w:rsidRPr="00F93214">
        <w:rPr>
          <w:rFonts w:asciiTheme="majorBidi" w:eastAsia="Calibri" w:hAnsiTheme="majorBidi" w:cstheme="majorBidi"/>
          <w:color w:val="0D0D0D" w:themeColor="text1" w:themeTint="F2"/>
          <w:sz w:val="20"/>
          <w:szCs w:val="20"/>
        </w:rPr>
        <w:t xml:space="preserve"> 25</w:t>
      </w:r>
      <w:r>
        <w:rPr>
          <w:rFonts w:asciiTheme="majorBidi" w:eastAsia="Calibri" w:hAnsiTheme="majorBidi" w:cstheme="majorBidi"/>
          <w:color w:val="0D0D0D" w:themeColor="text1" w:themeTint="F2"/>
          <w:sz w:val="20"/>
          <w:szCs w:val="20"/>
        </w:rPr>
        <w:t>,pp.</w:t>
      </w:r>
      <w:r w:rsidR="00005087" w:rsidRPr="00F93214">
        <w:rPr>
          <w:rFonts w:asciiTheme="majorBidi" w:eastAsia="Calibri" w:hAnsiTheme="majorBidi" w:cstheme="majorBidi"/>
          <w:color w:val="0D0D0D" w:themeColor="text1" w:themeTint="F2"/>
          <w:sz w:val="20"/>
          <w:szCs w:val="20"/>
        </w:rPr>
        <w:t>985–990</w:t>
      </w:r>
      <w:r>
        <w:rPr>
          <w:rFonts w:asciiTheme="majorBidi" w:eastAsia="Calibri" w:hAnsiTheme="majorBidi" w:cstheme="majorBidi"/>
          <w:color w:val="0D0D0D" w:themeColor="text1" w:themeTint="F2"/>
          <w:sz w:val="20"/>
          <w:szCs w:val="20"/>
        </w:rPr>
        <w:t>,</w:t>
      </w:r>
      <w:r w:rsidRPr="00163975">
        <w:rPr>
          <w:rFonts w:asciiTheme="majorBidi" w:eastAsia="Calibri" w:hAnsiTheme="majorBidi" w:cstheme="majorBidi"/>
          <w:color w:val="0D0D0D" w:themeColor="text1" w:themeTint="F2"/>
          <w:sz w:val="20"/>
          <w:szCs w:val="20"/>
        </w:rPr>
        <w:t>2014</w:t>
      </w:r>
      <w:r w:rsidR="00005087" w:rsidRPr="00F93214">
        <w:rPr>
          <w:rFonts w:asciiTheme="majorBidi" w:eastAsia="Calibri" w:hAnsiTheme="majorBidi" w:cstheme="majorBidi"/>
          <w:color w:val="0D0D0D" w:themeColor="text1" w:themeTint="F2"/>
          <w:sz w:val="20"/>
          <w:szCs w:val="20"/>
        </w:rPr>
        <w:t>.</w:t>
      </w:r>
    </w:p>
    <w:p w14:paraId="6F04560A" w14:textId="1F842574" w:rsidR="00005087" w:rsidRPr="00163975" w:rsidRDefault="00F93214" w:rsidP="00F93214">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F93214">
        <w:rPr>
          <w:rFonts w:asciiTheme="majorBidi" w:eastAsia="Times New Roman" w:hAnsiTheme="majorBidi" w:cstheme="majorBidi"/>
          <w:b/>
          <w:bCs/>
          <w:color w:val="0D0D0D" w:themeColor="text1" w:themeTint="F2"/>
          <w:sz w:val="20"/>
          <w:szCs w:val="20"/>
        </w:rPr>
        <w:t>XN</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Meng, </w:t>
      </w:r>
      <w:r w:rsidRPr="00F93214">
        <w:rPr>
          <w:rFonts w:asciiTheme="majorBidi" w:eastAsia="Times New Roman" w:hAnsiTheme="majorBidi" w:cstheme="majorBidi"/>
          <w:b/>
          <w:bCs/>
          <w:color w:val="0D0D0D" w:themeColor="text1" w:themeTint="F2"/>
          <w:sz w:val="20"/>
          <w:szCs w:val="20"/>
        </w:rPr>
        <w:t>N</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Li, </w:t>
      </w:r>
      <w:r w:rsidRPr="00F93214">
        <w:rPr>
          <w:rFonts w:asciiTheme="majorBidi" w:eastAsia="Times New Roman" w:hAnsiTheme="majorBidi" w:cstheme="majorBidi"/>
          <w:b/>
          <w:bCs/>
          <w:color w:val="0D0D0D" w:themeColor="text1" w:themeTint="F2"/>
          <w:sz w:val="20"/>
          <w:szCs w:val="20"/>
        </w:rPr>
        <w:t>DZ</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Guo </w:t>
      </w:r>
      <w:r w:rsidR="00005087" w:rsidRPr="00163975">
        <w:rPr>
          <w:rFonts w:asciiTheme="majorBidi" w:eastAsia="Times New Roman" w:hAnsiTheme="majorBidi" w:cstheme="majorBidi"/>
          <w:color w:val="0D0D0D" w:themeColor="text1" w:themeTint="F2"/>
          <w:sz w:val="20"/>
          <w:szCs w:val="20"/>
        </w:rPr>
        <w:t xml:space="preserve">2014 High plasma glutamate levels are associated with poor functional outcome in acute ischemic stroke. Cell Mol Neurobiol. </w:t>
      </w:r>
      <w:r>
        <w:rPr>
          <w:rFonts w:asciiTheme="majorBidi" w:eastAsia="Times New Roman" w:hAnsiTheme="majorBidi" w:cstheme="majorBidi"/>
          <w:color w:val="0D0D0D" w:themeColor="text1" w:themeTint="F2"/>
          <w:sz w:val="20"/>
          <w:szCs w:val="20"/>
        </w:rPr>
        <w:t>,vol.45,pp.89-96</w:t>
      </w:r>
    </w:p>
    <w:p w14:paraId="1465B61F" w14:textId="43660D59" w:rsidR="00005087" w:rsidRPr="00163975" w:rsidRDefault="00F93214"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F93214">
        <w:rPr>
          <w:rFonts w:asciiTheme="majorBidi" w:eastAsia="Times New Roman" w:hAnsiTheme="majorBidi" w:cstheme="majorBidi"/>
          <w:b/>
          <w:bCs/>
          <w:color w:val="0D0D0D" w:themeColor="text1" w:themeTint="F2"/>
          <w:sz w:val="20"/>
          <w:szCs w:val="20"/>
        </w:rPr>
        <w:t>WJ</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Tu, </w:t>
      </w:r>
      <w:r w:rsidRPr="00F93214">
        <w:rPr>
          <w:rFonts w:asciiTheme="majorBidi" w:eastAsia="Times New Roman" w:hAnsiTheme="majorBidi" w:cstheme="majorBidi"/>
          <w:b/>
          <w:bCs/>
          <w:color w:val="0D0D0D" w:themeColor="text1" w:themeTint="F2"/>
          <w:sz w:val="20"/>
          <w:szCs w:val="20"/>
        </w:rPr>
        <w:t>X</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Dong, </w:t>
      </w:r>
      <w:r w:rsidRPr="00F93214">
        <w:rPr>
          <w:rFonts w:asciiTheme="majorBidi" w:eastAsia="Times New Roman" w:hAnsiTheme="majorBidi" w:cstheme="majorBidi"/>
          <w:b/>
          <w:bCs/>
          <w:color w:val="0D0D0D" w:themeColor="text1" w:themeTint="F2"/>
          <w:sz w:val="20"/>
          <w:szCs w:val="20"/>
        </w:rPr>
        <w:t>SJ</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Zhao </w:t>
      </w:r>
      <w:r>
        <w:rPr>
          <w:rFonts w:asciiTheme="majorBidi" w:eastAsia="Times New Roman" w:hAnsiTheme="majorBidi" w:cstheme="majorBidi"/>
          <w:color w:val="0D0D0D" w:themeColor="text1" w:themeTint="F2"/>
          <w:sz w:val="20"/>
          <w:szCs w:val="20"/>
        </w:rPr>
        <w:t>,</w:t>
      </w:r>
      <w:r w:rsidR="00005087" w:rsidRPr="00163975">
        <w:rPr>
          <w:rFonts w:asciiTheme="majorBidi" w:eastAsia="Times New Roman" w:hAnsiTheme="majorBidi" w:cstheme="majorBidi"/>
          <w:color w:val="0D0D0D" w:themeColor="text1" w:themeTint="F2"/>
          <w:sz w:val="20"/>
          <w:szCs w:val="20"/>
        </w:rPr>
        <w:t xml:space="preserve"> Prognostic value of plasma neuroendocrine biomarkers in patients with acute ischaemicstroke. J Neuroendocrinol </w:t>
      </w:r>
      <w:r>
        <w:rPr>
          <w:rFonts w:asciiTheme="majorBidi" w:eastAsia="Times New Roman" w:hAnsiTheme="majorBidi" w:cstheme="majorBidi"/>
          <w:color w:val="0D0D0D" w:themeColor="text1" w:themeTint="F2"/>
          <w:sz w:val="20"/>
          <w:szCs w:val="20"/>
        </w:rPr>
        <w:t>,vol.</w:t>
      </w:r>
      <w:r w:rsidR="00005087" w:rsidRPr="00163975">
        <w:rPr>
          <w:rFonts w:asciiTheme="majorBidi" w:eastAsia="Times New Roman" w:hAnsiTheme="majorBidi" w:cstheme="majorBidi"/>
          <w:color w:val="0D0D0D" w:themeColor="text1" w:themeTint="F2"/>
          <w:sz w:val="20"/>
          <w:szCs w:val="20"/>
        </w:rPr>
        <w:t>25</w:t>
      </w:r>
      <w:r>
        <w:rPr>
          <w:rFonts w:asciiTheme="majorBidi" w:eastAsia="Times New Roman" w:hAnsiTheme="majorBidi" w:cstheme="majorBidi"/>
          <w:color w:val="0D0D0D" w:themeColor="text1" w:themeTint="F2"/>
          <w:sz w:val="20"/>
          <w:szCs w:val="20"/>
        </w:rPr>
        <w:t>,pp.</w:t>
      </w:r>
      <w:r w:rsidR="00005087" w:rsidRPr="00163975">
        <w:rPr>
          <w:rFonts w:asciiTheme="majorBidi" w:eastAsia="Times New Roman" w:hAnsiTheme="majorBidi" w:cstheme="majorBidi"/>
          <w:color w:val="0D0D0D" w:themeColor="text1" w:themeTint="F2"/>
          <w:sz w:val="20"/>
          <w:szCs w:val="20"/>
        </w:rPr>
        <w:t>771–778</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2013</w:t>
      </w:r>
      <w:r w:rsidR="00005087" w:rsidRPr="00163975">
        <w:rPr>
          <w:rFonts w:asciiTheme="majorBidi" w:eastAsia="Times New Roman" w:hAnsiTheme="majorBidi" w:cstheme="majorBidi"/>
          <w:color w:val="0D0D0D" w:themeColor="text1" w:themeTint="F2"/>
          <w:sz w:val="20"/>
          <w:szCs w:val="20"/>
        </w:rPr>
        <w:t>.</w:t>
      </w:r>
    </w:p>
    <w:p w14:paraId="1D0879BD" w14:textId="794EE407" w:rsidR="00005087" w:rsidRPr="00163975" w:rsidRDefault="00F93214" w:rsidP="00F93214">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F93214">
        <w:rPr>
          <w:rFonts w:asciiTheme="majorBidi" w:eastAsia="Times New Roman" w:hAnsiTheme="majorBidi" w:cstheme="majorBidi"/>
          <w:b/>
          <w:bCs/>
          <w:color w:val="0D0D0D" w:themeColor="text1" w:themeTint="F2"/>
          <w:sz w:val="20"/>
          <w:szCs w:val="20"/>
        </w:rPr>
        <w:t>YM</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Li, </w:t>
      </w:r>
      <w:r w:rsidRPr="00F93214">
        <w:rPr>
          <w:rFonts w:asciiTheme="majorBidi" w:eastAsia="Times New Roman" w:hAnsiTheme="majorBidi" w:cstheme="majorBidi"/>
          <w:b/>
          <w:bCs/>
          <w:color w:val="0D0D0D" w:themeColor="text1" w:themeTint="F2"/>
          <w:sz w:val="20"/>
          <w:szCs w:val="20"/>
        </w:rPr>
        <w:t>XY.</w:t>
      </w:r>
      <w:r w:rsidR="00005087" w:rsidRPr="00F93214">
        <w:rPr>
          <w:rFonts w:asciiTheme="majorBidi" w:eastAsia="Times New Roman" w:hAnsiTheme="majorBidi" w:cstheme="majorBidi"/>
          <w:b/>
          <w:bCs/>
          <w:color w:val="0D0D0D" w:themeColor="text1" w:themeTint="F2"/>
          <w:sz w:val="20"/>
          <w:szCs w:val="20"/>
        </w:rPr>
        <w:t>Liu</w:t>
      </w:r>
      <w:r>
        <w:rPr>
          <w:rFonts w:asciiTheme="majorBidi" w:eastAsia="Times New Roman" w:hAnsiTheme="majorBidi" w:cstheme="majorBidi"/>
          <w:b/>
          <w:bCs/>
          <w:color w:val="0D0D0D" w:themeColor="text1" w:themeTint="F2"/>
          <w:sz w:val="20"/>
          <w:szCs w:val="20"/>
        </w:rPr>
        <w:t>,</w:t>
      </w:r>
      <w:r w:rsidR="00005087" w:rsidRPr="00F93214">
        <w:rPr>
          <w:rFonts w:asciiTheme="majorBidi" w:eastAsia="Times New Roman" w:hAnsiTheme="majorBidi" w:cstheme="majorBidi"/>
          <w:b/>
          <w:bCs/>
          <w:color w:val="0D0D0D" w:themeColor="text1" w:themeTint="F2"/>
          <w:sz w:val="20"/>
          <w:szCs w:val="20"/>
        </w:rPr>
        <w:t xml:space="preserve"> </w:t>
      </w:r>
      <w:r w:rsidR="00005087" w:rsidRPr="00163975">
        <w:rPr>
          <w:rFonts w:asciiTheme="majorBidi" w:eastAsia="Times New Roman" w:hAnsiTheme="majorBidi" w:cstheme="majorBidi"/>
          <w:color w:val="0D0D0D" w:themeColor="text1" w:themeTint="F2"/>
          <w:sz w:val="20"/>
          <w:szCs w:val="20"/>
        </w:rPr>
        <w:t xml:space="preserve">Serum levels of procalcitonin and high sensitivity C-reactive protein are associated with long-term mortality in acute ischemic </w:t>
      </w:r>
      <w:r w:rsidR="00005087" w:rsidRPr="00163975">
        <w:rPr>
          <w:rFonts w:asciiTheme="majorBidi" w:eastAsia="Times New Roman" w:hAnsiTheme="majorBidi" w:cstheme="majorBidi"/>
          <w:color w:val="0D0D0D" w:themeColor="text1" w:themeTint="F2"/>
          <w:sz w:val="20"/>
          <w:szCs w:val="20"/>
        </w:rPr>
        <w:lastRenderedPageBreak/>
        <w:t>stroke. J Neurol Sci. 2015 May 15</w:t>
      </w:r>
      <w:r>
        <w:rPr>
          <w:rFonts w:asciiTheme="majorBidi" w:eastAsia="Times New Roman" w:hAnsiTheme="majorBidi" w:cstheme="majorBidi"/>
          <w:color w:val="0D0D0D" w:themeColor="text1" w:themeTint="F2"/>
          <w:sz w:val="20"/>
          <w:szCs w:val="20"/>
        </w:rPr>
        <w:t>,vol.</w:t>
      </w:r>
      <w:r w:rsidR="00005087" w:rsidRPr="00163975">
        <w:rPr>
          <w:rFonts w:asciiTheme="majorBidi" w:eastAsia="Times New Roman" w:hAnsiTheme="majorBidi" w:cstheme="majorBidi"/>
          <w:color w:val="0D0D0D" w:themeColor="text1" w:themeTint="F2"/>
          <w:sz w:val="20"/>
          <w:szCs w:val="20"/>
        </w:rPr>
        <w:t>352(1-2)</w:t>
      </w:r>
      <w:r>
        <w:rPr>
          <w:rFonts w:asciiTheme="majorBidi" w:eastAsia="Times New Roman" w:hAnsiTheme="majorBidi" w:cstheme="majorBidi"/>
          <w:color w:val="0D0D0D" w:themeColor="text1" w:themeTint="F2"/>
          <w:sz w:val="20"/>
          <w:szCs w:val="20"/>
        </w:rPr>
        <w:t>,pp.</w:t>
      </w:r>
      <w:r w:rsidR="00005087" w:rsidRPr="00163975">
        <w:rPr>
          <w:rFonts w:asciiTheme="majorBidi" w:eastAsia="Times New Roman" w:hAnsiTheme="majorBidi" w:cstheme="majorBidi"/>
          <w:color w:val="0D0D0D" w:themeColor="text1" w:themeTint="F2"/>
          <w:sz w:val="20"/>
          <w:szCs w:val="20"/>
        </w:rPr>
        <w:t>68-73</w:t>
      </w:r>
      <w:r>
        <w:rPr>
          <w:rFonts w:asciiTheme="majorBidi" w:eastAsia="Times New Roman" w:hAnsiTheme="majorBidi" w:cstheme="majorBidi"/>
          <w:color w:val="0D0D0D" w:themeColor="text1" w:themeTint="F2"/>
          <w:sz w:val="20"/>
          <w:szCs w:val="20"/>
        </w:rPr>
        <w:t>,</w:t>
      </w:r>
      <w:r w:rsidR="00005087" w:rsidRPr="00163975">
        <w:rPr>
          <w:rFonts w:asciiTheme="majorBidi" w:eastAsia="Times New Roman" w:hAnsiTheme="majorBidi" w:cstheme="majorBidi"/>
          <w:color w:val="0D0D0D" w:themeColor="text1" w:themeTint="F2"/>
          <w:sz w:val="20"/>
          <w:szCs w:val="20"/>
        </w:rPr>
        <w:t>2015</w:t>
      </w:r>
      <w:r>
        <w:rPr>
          <w:rFonts w:asciiTheme="majorBidi" w:eastAsia="Times New Roman" w:hAnsiTheme="majorBidi" w:cstheme="majorBidi"/>
          <w:color w:val="0D0D0D" w:themeColor="text1" w:themeTint="F2"/>
          <w:sz w:val="20"/>
          <w:szCs w:val="20"/>
        </w:rPr>
        <w:t>.</w:t>
      </w:r>
    </w:p>
    <w:p w14:paraId="6932FD28" w14:textId="0461193E" w:rsidR="00005087" w:rsidRPr="00163975" w:rsidRDefault="005251C4" w:rsidP="005251C4">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5251C4">
        <w:rPr>
          <w:rFonts w:asciiTheme="majorBidi" w:eastAsia="Times New Roman" w:hAnsiTheme="majorBidi" w:cstheme="majorBidi"/>
          <w:b/>
          <w:bCs/>
          <w:color w:val="0D0D0D" w:themeColor="text1" w:themeTint="F2"/>
          <w:sz w:val="20"/>
          <w:szCs w:val="20"/>
        </w:rPr>
        <w:t>M</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Katan, </w:t>
      </w:r>
      <w:r w:rsidRPr="005251C4">
        <w:rPr>
          <w:rFonts w:asciiTheme="majorBidi" w:eastAsia="Times New Roman" w:hAnsiTheme="majorBidi" w:cstheme="majorBidi"/>
          <w:b/>
          <w:bCs/>
          <w:color w:val="0D0D0D" w:themeColor="text1" w:themeTint="F2"/>
          <w:sz w:val="20"/>
          <w:szCs w:val="20"/>
        </w:rPr>
        <w:t>YP</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Moon, </w:t>
      </w:r>
      <w:r w:rsidRPr="005251C4">
        <w:rPr>
          <w:rFonts w:asciiTheme="majorBidi" w:eastAsia="Times New Roman" w:hAnsiTheme="majorBidi" w:cstheme="majorBidi"/>
          <w:b/>
          <w:bCs/>
          <w:color w:val="0D0D0D" w:themeColor="text1" w:themeTint="F2"/>
          <w:sz w:val="20"/>
          <w:szCs w:val="20"/>
        </w:rPr>
        <w:t>MC</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Paik, </w:t>
      </w:r>
      <w:r w:rsidRPr="005251C4">
        <w:rPr>
          <w:rFonts w:asciiTheme="majorBidi" w:eastAsia="Times New Roman" w:hAnsiTheme="majorBidi" w:cstheme="majorBidi"/>
          <w:b/>
          <w:bCs/>
          <w:color w:val="0D0D0D" w:themeColor="text1" w:themeTint="F2"/>
          <w:sz w:val="20"/>
          <w:szCs w:val="20"/>
        </w:rPr>
        <w:t>B</w:t>
      </w:r>
      <w:r>
        <w:rPr>
          <w:rFonts w:asciiTheme="majorBidi" w:eastAsia="Times New Roman" w:hAnsiTheme="majorBidi" w:cstheme="majorBidi"/>
          <w:b/>
          <w:bCs/>
          <w:color w:val="0D0D0D" w:themeColor="text1" w:themeTint="F2"/>
          <w:sz w:val="20"/>
          <w:szCs w:val="20"/>
        </w:rPr>
        <w:t>.</w:t>
      </w:r>
      <w:r w:rsidRPr="005251C4">
        <w:rPr>
          <w:rFonts w:asciiTheme="majorBidi" w:eastAsia="Times New Roman" w:hAnsiTheme="majorBidi" w:cstheme="majorBidi"/>
          <w:b/>
          <w:bCs/>
          <w:color w:val="0D0D0D" w:themeColor="text1" w:themeTint="F2"/>
          <w:sz w:val="20"/>
          <w:szCs w:val="20"/>
        </w:rPr>
        <w:t xml:space="preserve"> </w:t>
      </w:r>
      <w:r w:rsidR="00005087" w:rsidRPr="005251C4">
        <w:rPr>
          <w:rFonts w:asciiTheme="majorBidi" w:eastAsia="Times New Roman" w:hAnsiTheme="majorBidi" w:cstheme="majorBidi"/>
          <w:b/>
          <w:bCs/>
          <w:color w:val="0D0D0D" w:themeColor="text1" w:themeTint="F2"/>
          <w:sz w:val="20"/>
          <w:szCs w:val="20"/>
        </w:rPr>
        <w:t xml:space="preserve">Mueller, </w:t>
      </w:r>
      <w:r w:rsidRPr="005251C4">
        <w:rPr>
          <w:rFonts w:asciiTheme="majorBidi" w:eastAsia="Times New Roman" w:hAnsiTheme="majorBidi" w:cstheme="majorBidi"/>
          <w:b/>
          <w:bCs/>
          <w:color w:val="0D0D0D" w:themeColor="text1" w:themeTint="F2"/>
          <w:sz w:val="20"/>
          <w:szCs w:val="20"/>
        </w:rPr>
        <w:t>A</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Huber, </w:t>
      </w:r>
      <w:r w:rsidRPr="005251C4">
        <w:rPr>
          <w:rFonts w:asciiTheme="majorBidi" w:eastAsia="Times New Roman" w:hAnsiTheme="majorBidi" w:cstheme="majorBidi"/>
          <w:b/>
          <w:bCs/>
          <w:color w:val="0D0D0D" w:themeColor="text1" w:themeTint="F2"/>
          <w:sz w:val="20"/>
          <w:szCs w:val="20"/>
        </w:rPr>
        <w:t>RL</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Sacco, </w:t>
      </w:r>
      <w:r w:rsidRPr="005251C4">
        <w:rPr>
          <w:rFonts w:asciiTheme="majorBidi" w:eastAsia="Times New Roman" w:hAnsiTheme="majorBidi" w:cstheme="majorBidi"/>
          <w:b/>
          <w:bCs/>
          <w:color w:val="0D0D0D" w:themeColor="text1" w:themeTint="F2"/>
          <w:sz w:val="20"/>
          <w:szCs w:val="20"/>
        </w:rPr>
        <w:t>MS.</w:t>
      </w:r>
      <w:r w:rsidR="00005087" w:rsidRPr="005251C4">
        <w:rPr>
          <w:rFonts w:asciiTheme="majorBidi" w:eastAsia="Times New Roman" w:hAnsiTheme="majorBidi" w:cstheme="majorBidi"/>
          <w:b/>
          <w:bCs/>
          <w:color w:val="0D0D0D" w:themeColor="text1" w:themeTint="F2"/>
          <w:sz w:val="20"/>
          <w:szCs w:val="20"/>
        </w:rPr>
        <w:t>Elkind</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 </w:t>
      </w:r>
      <w:r w:rsidR="00005087" w:rsidRPr="00163975">
        <w:rPr>
          <w:rFonts w:asciiTheme="majorBidi" w:eastAsia="Times New Roman" w:hAnsiTheme="majorBidi" w:cstheme="majorBidi"/>
          <w:color w:val="0D0D0D" w:themeColor="text1" w:themeTint="F2"/>
          <w:sz w:val="20"/>
          <w:szCs w:val="20"/>
        </w:rPr>
        <w:t>Procalcitonin and Midregional Proatrial Natriuretic Peptide as Markers of Ischemic Stroke: The Northern Manhattan Study. Stroke. Jul</w:t>
      </w:r>
      <w:r>
        <w:rPr>
          <w:rFonts w:asciiTheme="majorBidi" w:eastAsia="Times New Roman" w:hAnsiTheme="majorBidi" w:cstheme="majorBidi"/>
          <w:color w:val="0D0D0D" w:themeColor="text1" w:themeTint="F2"/>
          <w:sz w:val="20"/>
          <w:szCs w:val="20"/>
        </w:rPr>
        <w:t>,vol.</w:t>
      </w:r>
      <w:r w:rsidR="00005087" w:rsidRPr="00163975">
        <w:rPr>
          <w:rFonts w:asciiTheme="majorBidi" w:eastAsia="Times New Roman" w:hAnsiTheme="majorBidi" w:cstheme="majorBidi"/>
          <w:color w:val="0D0D0D" w:themeColor="text1" w:themeTint="F2"/>
          <w:sz w:val="20"/>
          <w:szCs w:val="20"/>
        </w:rPr>
        <w:t>47(7)</w:t>
      </w:r>
      <w:r>
        <w:rPr>
          <w:rFonts w:asciiTheme="majorBidi" w:eastAsia="Times New Roman" w:hAnsiTheme="majorBidi" w:cstheme="majorBidi"/>
          <w:color w:val="0D0D0D" w:themeColor="text1" w:themeTint="F2"/>
          <w:sz w:val="20"/>
          <w:szCs w:val="20"/>
        </w:rPr>
        <w:t>,pp.</w:t>
      </w:r>
      <w:r w:rsidR="00005087" w:rsidRPr="00163975">
        <w:rPr>
          <w:rFonts w:asciiTheme="majorBidi" w:eastAsia="Times New Roman" w:hAnsiTheme="majorBidi" w:cstheme="majorBidi"/>
          <w:color w:val="0D0D0D" w:themeColor="text1" w:themeTint="F2"/>
          <w:sz w:val="20"/>
          <w:szCs w:val="20"/>
        </w:rPr>
        <w:t>1714-9</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2016</w:t>
      </w:r>
      <w:r w:rsidR="00005087" w:rsidRPr="00163975">
        <w:rPr>
          <w:rFonts w:asciiTheme="majorBidi" w:eastAsia="Times New Roman" w:hAnsiTheme="majorBidi" w:cstheme="majorBidi"/>
          <w:color w:val="0D0D0D" w:themeColor="text1" w:themeTint="F2"/>
          <w:sz w:val="20"/>
          <w:szCs w:val="20"/>
        </w:rPr>
        <w:t xml:space="preserve">. </w:t>
      </w:r>
    </w:p>
    <w:p w14:paraId="6426DBE5" w14:textId="7B8BDA81" w:rsidR="00005087" w:rsidRPr="00163975" w:rsidRDefault="005251C4"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5251C4">
        <w:rPr>
          <w:rFonts w:asciiTheme="majorBidi" w:eastAsia="Times New Roman" w:hAnsiTheme="majorBidi" w:cstheme="majorBidi"/>
          <w:b/>
          <w:bCs/>
          <w:color w:val="0D0D0D" w:themeColor="text1" w:themeTint="F2"/>
          <w:sz w:val="20"/>
          <w:szCs w:val="20"/>
        </w:rPr>
        <w:t>M</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Togha, </w:t>
      </w:r>
      <w:r w:rsidRPr="005251C4">
        <w:rPr>
          <w:rFonts w:asciiTheme="majorBidi" w:eastAsia="Times New Roman" w:hAnsiTheme="majorBidi" w:cstheme="majorBidi"/>
          <w:b/>
          <w:bCs/>
          <w:color w:val="0D0D0D" w:themeColor="text1" w:themeTint="F2"/>
          <w:sz w:val="20"/>
          <w:szCs w:val="20"/>
        </w:rPr>
        <w:t>A</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Sharifpour, </w:t>
      </w:r>
      <w:r w:rsidRPr="005251C4">
        <w:rPr>
          <w:rFonts w:asciiTheme="majorBidi" w:eastAsia="Times New Roman" w:hAnsiTheme="majorBidi" w:cstheme="majorBidi"/>
          <w:b/>
          <w:bCs/>
          <w:color w:val="0D0D0D" w:themeColor="text1" w:themeTint="F2"/>
          <w:sz w:val="20"/>
          <w:szCs w:val="20"/>
        </w:rPr>
        <w:t>H</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Ashraf, </w:t>
      </w:r>
      <w:r w:rsidRPr="005251C4">
        <w:rPr>
          <w:rFonts w:asciiTheme="majorBidi" w:eastAsia="Times New Roman" w:hAnsiTheme="majorBidi" w:cstheme="majorBidi"/>
          <w:b/>
          <w:bCs/>
          <w:color w:val="0D0D0D" w:themeColor="text1" w:themeTint="F2"/>
          <w:sz w:val="20"/>
          <w:szCs w:val="20"/>
        </w:rPr>
        <w:t>M</w:t>
      </w:r>
      <w:r>
        <w:rPr>
          <w:rFonts w:asciiTheme="majorBidi" w:eastAsia="Times New Roman" w:hAnsiTheme="majorBidi" w:cstheme="majorBidi"/>
          <w:b/>
          <w:bCs/>
          <w:color w:val="0D0D0D" w:themeColor="text1" w:themeTint="F2"/>
          <w:sz w:val="20"/>
          <w:szCs w:val="20"/>
        </w:rPr>
        <w:t>.</w:t>
      </w:r>
      <w:r w:rsidRPr="005251C4">
        <w:rPr>
          <w:rFonts w:asciiTheme="majorBidi" w:eastAsia="Times New Roman" w:hAnsiTheme="majorBidi" w:cstheme="majorBidi"/>
          <w:b/>
          <w:bCs/>
          <w:color w:val="0D0D0D" w:themeColor="text1" w:themeTint="F2"/>
          <w:sz w:val="20"/>
          <w:szCs w:val="20"/>
        </w:rPr>
        <w:t xml:space="preserve"> </w:t>
      </w:r>
      <w:r w:rsidR="00005087" w:rsidRPr="005251C4">
        <w:rPr>
          <w:rFonts w:asciiTheme="majorBidi" w:eastAsia="Times New Roman" w:hAnsiTheme="majorBidi" w:cstheme="majorBidi"/>
          <w:b/>
          <w:bCs/>
          <w:color w:val="0D0D0D" w:themeColor="text1" w:themeTint="F2"/>
          <w:sz w:val="20"/>
          <w:szCs w:val="20"/>
        </w:rPr>
        <w:t>Moghadam,</w:t>
      </w:r>
      <w:r w:rsidRPr="005251C4">
        <w:rPr>
          <w:rFonts w:asciiTheme="majorBidi" w:eastAsia="Times New Roman" w:hAnsiTheme="majorBidi" w:cstheme="majorBidi"/>
          <w:b/>
          <w:bCs/>
          <w:color w:val="0D0D0D" w:themeColor="text1" w:themeTint="F2"/>
          <w:sz w:val="20"/>
          <w:szCs w:val="20"/>
        </w:rPr>
        <w:t xml:space="preserve"> MA.</w:t>
      </w:r>
      <w:r w:rsidR="00005087" w:rsidRPr="005251C4">
        <w:rPr>
          <w:rFonts w:asciiTheme="majorBidi" w:eastAsia="Times New Roman" w:hAnsiTheme="majorBidi" w:cstheme="majorBidi"/>
          <w:b/>
          <w:bCs/>
          <w:color w:val="0D0D0D" w:themeColor="text1" w:themeTint="F2"/>
          <w:sz w:val="20"/>
          <w:szCs w:val="20"/>
        </w:rPr>
        <w:t xml:space="preserve"> Sahraian </w:t>
      </w:r>
      <w:r w:rsidR="00005087" w:rsidRPr="00163975">
        <w:rPr>
          <w:rFonts w:asciiTheme="majorBidi" w:eastAsia="Times New Roman" w:hAnsiTheme="majorBidi" w:cstheme="majorBidi"/>
          <w:color w:val="0D0D0D" w:themeColor="text1" w:themeTint="F2"/>
          <w:sz w:val="20"/>
          <w:szCs w:val="20"/>
        </w:rPr>
        <w:t>Electrocardiographic abnormalities in acute cerebrovascular events in patients with/without cardiovascular disease. Ann Indian Acad Neurol</w:t>
      </w:r>
      <w:r>
        <w:rPr>
          <w:rFonts w:asciiTheme="majorBidi" w:eastAsia="Times New Roman" w:hAnsiTheme="majorBidi" w:cstheme="majorBidi"/>
          <w:color w:val="0D0D0D" w:themeColor="text1" w:themeTint="F2"/>
          <w:sz w:val="20"/>
          <w:szCs w:val="20"/>
        </w:rPr>
        <w:t>,vol.21,pp.31-45,</w:t>
      </w:r>
      <w:r w:rsidR="00005087" w:rsidRPr="00163975">
        <w:rPr>
          <w:rFonts w:asciiTheme="majorBidi" w:eastAsia="Times New Roman" w:hAnsiTheme="majorBidi" w:cstheme="majorBidi"/>
          <w:color w:val="0D0D0D" w:themeColor="text1" w:themeTint="F2"/>
          <w:sz w:val="20"/>
          <w:szCs w:val="20"/>
        </w:rPr>
        <w:t>2013</w:t>
      </w:r>
      <w:r>
        <w:rPr>
          <w:rFonts w:asciiTheme="majorBidi" w:eastAsia="Times New Roman" w:hAnsiTheme="majorBidi" w:cstheme="majorBidi"/>
          <w:color w:val="0D0D0D" w:themeColor="text1" w:themeTint="F2"/>
          <w:sz w:val="20"/>
          <w:szCs w:val="20"/>
        </w:rPr>
        <w:t>.</w:t>
      </w:r>
    </w:p>
    <w:p w14:paraId="41CEBD67" w14:textId="172B61DC" w:rsidR="0051038A" w:rsidRPr="00163975" w:rsidRDefault="005251C4" w:rsidP="005251C4">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5251C4">
        <w:rPr>
          <w:rFonts w:asciiTheme="majorBidi" w:eastAsia="Times New Roman" w:hAnsiTheme="majorBidi" w:cstheme="majorBidi"/>
          <w:b/>
          <w:bCs/>
          <w:color w:val="0D0D0D" w:themeColor="text1" w:themeTint="F2"/>
          <w:sz w:val="20"/>
          <w:szCs w:val="20"/>
        </w:rPr>
        <w:t>H</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Alkhaneen, </w:t>
      </w:r>
      <w:r w:rsidRPr="005251C4">
        <w:rPr>
          <w:rFonts w:asciiTheme="majorBidi" w:eastAsia="Times New Roman" w:hAnsiTheme="majorBidi" w:cstheme="majorBidi"/>
          <w:b/>
          <w:bCs/>
          <w:color w:val="0D0D0D" w:themeColor="text1" w:themeTint="F2"/>
          <w:sz w:val="20"/>
          <w:szCs w:val="20"/>
        </w:rPr>
        <w:t>D</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Alsadoun, </w:t>
      </w:r>
      <w:r w:rsidRPr="005251C4">
        <w:rPr>
          <w:rFonts w:asciiTheme="majorBidi" w:eastAsia="Times New Roman" w:hAnsiTheme="majorBidi" w:cstheme="majorBidi"/>
          <w:b/>
          <w:bCs/>
          <w:color w:val="0D0D0D" w:themeColor="text1" w:themeTint="F2"/>
          <w:sz w:val="20"/>
          <w:szCs w:val="20"/>
        </w:rPr>
        <w:t>L</w:t>
      </w:r>
      <w:r>
        <w:rPr>
          <w:rFonts w:asciiTheme="majorBidi" w:eastAsia="Times New Roman" w:hAnsiTheme="majorBidi" w:cstheme="majorBidi"/>
          <w:b/>
          <w:bCs/>
          <w:color w:val="0D0D0D" w:themeColor="text1" w:themeTint="F2"/>
          <w:sz w:val="20"/>
          <w:szCs w:val="20"/>
        </w:rPr>
        <w:t>.</w:t>
      </w:r>
      <w:r w:rsidR="00005087" w:rsidRPr="005251C4">
        <w:rPr>
          <w:rFonts w:asciiTheme="majorBidi" w:eastAsia="Times New Roman" w:hAnsiTheme="majorBidi" w:cstheme="majorBidi"/>
          <w:b/>
          <w:bCs/>
          <w:color w:val="0D0D0D" w:themeColor="text1" w:themeTint="F2"/>
          <w:sz w:val="20"/>
          <w:szCs w:val="20"/>
        </w:rPr>
        <w:t xml:space="preserve">Almojel, </w:t>
      </w:r>
      <w:r w:rsidR="00005087" w:rsidRPr="00163975">
        <w:rPr>
          <w:rFonts w:asciiTheme="majorBidi" w:eastAsia="Times New Roman" w:hAnsiTheme="majorBidi" w:cstheme="majorBidi"/>
          <w:color w:val="0D0D0D" w:themeColor="text1" w:themeTint="F2"/>
          <w:sz w:val="20"/>
          <w:szCs w:val="20"/>
        </w:rPr>
        <w:t>(May 31,) Differences of Lipid Profile Among Ischemic and Hemorrhagic Stroke Patients in a Tertiary Hospital in Riyadh, Saudi Arabia: A Retrospective Cohort Study. Cureus</w:t>
      </w:r>
      <w:r>
        <w:rPr>
          <w:rFonts w:asciiTheme="majorBidi" w:eastAsia="Times New Roman" w:hAnsiTheme="majorBidi" w:cstheme="majorBidi"/>
          <w:color w:val="0D0D0D" w:themeColor="text1" w:themeTint="F2"/>
          <w:sz w:val="20"/>
          <w:szCs w:val="20"/>
        </w:rPr>
        <w:t>,vol.</w:t>
      </w:r>
      <w:r w:rsidR="00005087" w:rsidRPr="00163975">
        <w:rPr>
          <w:rFonts w:asciiTheme="majorBidi" w:eastAsia="Times New Roman" w:hAnsiTheme="majorBidi" w:cstheme="majorBidi"/>
          <w:color w:val="0D0D0D" w:themeColor="text1" w:themeTint="F2"/>
          <w:sz w:val="20"/>
          <w:szCs w:val="20"/>
        </w:rPr>
        <w:t xml:space="preserve"> 14(5)</w:t>
      </w:r>
      <w:r>
        <w:rPr>
          <w:rFonts w:asciiTheme="majorBidi" w:eastAsia="Times New Roman" w:hAnsiTheme="majorBidi" w:cstheme="majorBidi"/>
          <w:color w:val="0D0D0D" w:themeColor="text1" w:themeTint="F2"/>
          <w:sz w:val="20"/>
          <w:szCs w:val="20"/>
        </w:rPr>
        <w:t>,pp.</w:t>
      </w:r>
      <w:r w:rsidRPr="00163975">
        <w:rPr>
          <w:rFonts w:asciiTheme="majorBidi" w:eastAsia="Times New Roman" w:hAnsiTheme="majorBidi" w:cstheme="majorBidi"/>
          <w:color w:val="0D0D0D" w:themeColor="text1" w:themeTint="F2"/>
          <w:sz w:val="20"/>
          <w:szCs w:val="20"/>
        </w:rPr>
        <w:t xml:space="preserve"> </w:t>
      </w:r>
      <w:r w:rsidR="00005087" w:rsidRPr="00163975">
        <w:rPr>
          <w:rFonts w:asciiTheme="majorBidi" w:eastAsia="Times New Roman" w:hAnsiTheme="majorBidi" w:cstheme="majorBidi"/>
          <w:color w:val="0D0D0D" w:themeColor="text1" w:themeTint="F2"/>
          <w:sz w:val="20"/>
          <w:szCs w:val="20"/>
        </w:rPr>
        <w:t>25540</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2022</w:t>
      </w:r>
      <w:r w:rsidR="00005087" w:rsidRPr="00163975">
        <w:rPr>
          <w:rFonts w:asciiTheme="majorBidi" w:eastAsia="Times New Roman" w:hAnsiTheme="majorBidi" w:cstheme="majorBidi"/>
          <w:color w:val="0D0D0D" w:themeColor="text1" w:themeTint="F2"/>
          <w:sz w:val="20"/>
          <w:szCs w:val="20"/>
        </w:rPr>
        <w:t xml:space="preserve">. </w:t>
      </w:r>
    </w:p>
    <w:p w14:paraId="3344F0C2" w14:textId="1E60B118" w:rsidR="00005087" w:rsidRPr="00163975" w:rsidRDefault="00005087" w:rsidP="000F2883">
      <w:pPr>
        <w:pStyle w:val="a4"/>
        <w:numPr>
          <w:ilvl w:val="0"/>
          <w:numId w:val="6"/>
        </w:numPr>
        <w:bidi w:val="0"/>
        <w:spacing w:after="0" w:line="240" w:lineRule="auto"/>
        <w:ind w:left="540" w:hanging="450"/>
        <w:jc w:val="both"/>
        <w:rPr>
          <w:rFonts w:asciiTheme="majorBidi" w:eastAsia="Calibri" w:hAnsiTheme="majorBidi" w:cstheme="majorBidi"/>
          <w:color w:val="0D0D0D" w:themeColor="text1" w:themeTint="F2"/>
          <w:sz w:val="20"/>
          <w:szCs w:val="20"/>
          <w:lang w:val=""/>
        </w:rPr>
      </w:pPr>
      <w:r w:rsidRPr="00163975">
        <w:rPr>
          <w:rFonts w:asciiTheme="majorBidi" w:eastAsia="Times New Roman" w:hAnsiTheme="majorBidi" w:cstheme="majorBidi"/>
          <w:color w:val="0D0D0D" w:themeColor="text1" w:themeTint="F2"/>
          <w:sz w:val="20"/>
          <w:szCs w:val="20"/>
        </w:rPr>
        <w:t>-</w:t>
      </w:r>
      <w:r w:rsidR="000F2883" w:rsidRPr="000F2883">
        <w:rPr>
          <w:rFonts w:asciiTheme="majorBidi" w:eastAsia="Calibri" w:hAnsiTheme="majorBidi" w:cstheme="majorBidi"/>
          <w:b/>
          <w:bCs/>
          <w:color w:val="0D0D0D" w:themeColor="text1" w:themeTint="F2"/>
          <w:sz w:val="20"/>
          <w:szCs w:val="20"/>
          <w:lang w:val=""/>
        </w:rPr>
        <w:t xml:space="preserve"> </w:t>
      </w:r>
      <w:r w:rsidR="000F2883" w:rsidRPr="005251C4">
        <w:rPr>
          <w:rFonts w:asciiTheme="majorBidi" w:eastAsia="Calibri" w:hAnsiTheme="majorBidi" w:cstheme="majorBidi"/>
          <w:b/>
          <w:bCs/>
          <w:color w:val="0D0D0D" w:themeColor="text1" w:themeTint="F2"/>
          <w:sz w:val="20"/>
          <w:szCs w:val="20"/>
          <w:lang w:val=""/>
        </w:rPr>
        <w:t>F.</w:t>
      </w:r>
      <w:r w:rsidRPr="005251C4">
        <w:rPr>
          <w:rFonts w:asciiTheme="majorBidi" w:eastAsia="Calibri" w:hAnsiTheme="majorBidi" w:cstheme="majorBidi"/>
          <w:b/>
          <w:bCs/>
          <w:color w:val="0D0D0D" w:themeColor="text1" w:themeTint="F2"/>
          <w:sz w:val="20"/>
          <w:szCs w:val="20"/>
          <w:lang w:val=""/>
        </w:rPr>
        <w:t xml:space="preserve">Adrian, </w:t>
      </w:r>
      <w:r w:rsidR="000F2883" w:rsidRPr="005251C4">
        <w:rPr>
          <w:rFonts w:asciiTheme="majorBidi" w:eastAsia="Calibri" w:hAnsiTheme="majorBidi" w:cstheme="majorBidi"/>
          <w:b/>
          <w:bCs/>
          <w:color w:val="0D0D0D" w:themeColor="text1" w:themeTint="F2"/>
          <w:sz w:val="20"/>
          <w:szCs w:val="20"/>
          <w:lang w:val=""/>
        </w:rPr>
        <w:t>A.</w:t>
      </w:r>
      <w:r w:rsidRPr="005251C4">
        <w:rPr>
          <w:rFonts w:asciiTheme="majorBidi" w:eastAsia="Calibri" w:hAnsiTheme="majorBidi" w:cstheme="majorBidi"/>
          <w:b/>
          <w:bCs/>
          <w:color w:val="0D0D0D" w:themeColor="text1" w:themeTint="F2"/>
          <w:sz w:val="20"/>
          <w:szCs w:val="20"/>
          <w:lang w:val=""/>
        </w:rPr>
        <w:t xml:space="preserve">Laksmidewi, </w:t>
      </w:r>
      <w:r w:rsidR="000F2883" w:rsidRPr="005251C4">
        <w:rPr>
          <w:rFonts w:asciiTheme="majorBidi" w:eastAsia="Calibri" w:hAnsiTheme="majorBidi" w:cstheme="majorBidi"/>
          <w:b/>
          <w:bCs/>
          <w:color w:val="0D0D0D" w:themeColor="text1" w:themeTint="F2"/>
          <w:sz w:val="20"/>
          <w:szCs w:val="20"/>
          <w:lang w:val=""/>
        </w:rPr>
        <w:t>I.</w:t>
      </w:r>
      <w:r w:rsidRPr="005251C4">
        <w:rPr>
          <w:rFonts w:asciiTheme="majorBidi" w:eastAsia="Calibri" w:hAnsiTheme="majorBidi" w:cstheme="majorBidi"/>
          <w:b/>
          <w:bCs/>
          <w:color w:val="0D0D0D" w:themeColor="text1" w:themeTint="F2"/>
          <w:sz w:val="20"/>
          <w:szCs w:val="20"/>
          <w:lang w:val=""/>
        </w:rPr>
        <w:t xml:space="preserve">Putra, </w:t>
      </w:r>
      <w:r w:rsidR="000F2883" w:rsidRPr="005251C4">
        <w:rPr>
          <w:rFonts w:asciiTheme="majorBidi" w:eastAsia="Calibri" w:hAnsiTheme="majorBidi" w:cstheme="majorBidi"/>
          <w:b/>
          <w:bCs/>
          <w:color w:val="0D0D0D" w:themeColor="text1" w:themeTint="F2"/>
          <w:sz w:val="20"/>
          <w:szCs w:val="20"/>
          <w:lang w:val=""/>
        </w:rPr>
        <w:t>I.</w:t>
      </w:r>
      <w:r w:rsidRPr="005251C4">
        <w:rPr>
          <w:rFonts w:asciiTheme="majorBidi" w:eastAsia="Calibri" w:hAnsiTheme="majorBidi" w:cstheme="majorBidi"/>
          <w:b/>
          <w:bCs/>
          <w:color w:val="0D0D0D" w:themeColor="text1" w:themeTint="F2"/>
          <w:sz w:val="20"/>
          <w:szCs w:val="20"/>
          <w:lang w:val=""/>
        </w:rPr>
        <w:t xml:space="preserve">Adnyana, </w:t>
      </w:r>
      <w:r w:rsidR="000F2883" w:rsidRPr="005251C4">
        <w:rPr>
          <w:rFonts w:asciiTheme="majorBidi" w:eastAsia="Calibri" w:hAnsiTheme="majorBidi" w:cstheme="majorBidi"/>
          <w:b/>
          <w:bCs/>
          <w:color w:val="0D0D0D" w:themeColor="text1" w:themeTint="F2"/>
          <w:sz w:val="20"/>
          <w:szCs w:val="20"/>
          <w:lang w:val=""/>
        </w:rPr>
        <w:t>I.</w:t>
      </w:r>
      <w:r w:rsidRPr="005251C4">
        <w:rPr>
          <w:rFonts w:asciiTheme="majorBidi" w:eastAsia="Calibri" w:hAnsiTheme="majorBidi" w:cstheme="majorBidi"/>
          <w:b/>
          <w:bCs/>
          <w:color w:val="0D0D0D" w:themeColor="text1" w:themeTint="F2"/>
          <w:sz w:val="20"/>
          <w:szCs w:val="20"/>
          <w:lang w:val=""/>
        </w:rPr>
        <w:t xml:space="preserve">Budiarsa, </w:t>
      </w:r>
      <w:r w:rsidR="000F2883" w:rsidRPr="005251C4">
        <w:rPr>
          <w:rFonts w:asciiTheme="majorBidi" w:eastAsia="Calibri" w:hAnsiTheme="majorBidi" w:cstheme="majorBidi"/>
          <w:b/>
          <w:bCs/>
          <w:color w:val="0D0D0D" w:themeColor="text1" w:themeTint="F2"/>
          <w:sz w:val="20"/>
          <w:szCs w:val="20"/>
          <w:lang w:val=""/>
        </w:rPr>
        <w:t>T.</w:t>
      </w:r>
      <w:r w:rsidRPr="005251C4">
        <w:rPr>
          <w:rFonts w:asciiTheme="majorBidi" w:eastAsia="Calibri" w:hAnsiTheme="majorBidi" w:cstheme="majorBidi"/>
          <w:b/>
          <w:bCs/>
          <w:color w:val="0D0D0D" w:themeColor="text1" w:themeTint="F2"/>
          <w:sz w:val="20"/>
          <w:szCs w:val="20"/>
          <w:lang w:val=""/>
        </w:rPr>
        <w:t xml:space="preserve">Sarongku, </w:t>
      </w:r>
      <w:r w:rsidR="000F2883" w:rsidRPr="005251C4">
        <w:rPr>
          <w:rFonts w:asciiTheme="majorBidi" w:eastAsia="Calibri" w:hAnsiTheme="majorBidi" w:cstheme="majorBidi"/>
          <w:b/>
          <w:bCs/>
          <w:color w:val="0D0D0D" w:themeColor="text1" w:themeTint="F2"/>
          <w:sz w:val="20"/>
          <w:szCs w:val="20"/>
          <w:lang w:val=""/>
        </w:rPr>
        <w:t>C.</w:t>
      </w:r>
      <w:r w:rsidRPr="005251C4">
        <w:rPr>
          <w:rFonts w:asciiTheme="majorBidi" w:eastAsia="Calibri" w:hAnsiTheme="majorBidi" w:cstheme="majorBidi"/>
          <w:b/>
          <w:bCs/>
          <w:color w:val="0D0D0D" w:themeColor="text1" w:themeTint="F2"/>
          <w:sz w:val="20"/>
          <w:szCs w:val="20"/>
          <w:lang w:val=""/>
        </w:rPr>
        <w:t xml:space="preserve">Tertia, &amp; </w:t>
      </w:r>
      <w:r w:rsidR="000F2883" w:rsidRPr="005251C4">
        <w:rPr>
          <w:rFonts w:asciiTheme="majorBidi" w:eastAsia="Calibri" w:hAnsiTheme="majorBidi" w:cstheme="majorBidi"/>
          <w:b/>
          <w:bCs/>
          <w:color w:val="0D0D0D" w:themeColor="text1" w:themeTint="F2"/>
          <w:sz w:val="20"/>
          <w:szCs w:val="20"/>
          <w:lang w:val=""/>
        </w:rPr>
        <w:t>I.</w:t>
      </w:r>
      <w:r w:rsidRPr="005251C4">
        <w:rPr>
          <w:rFonts w:asciiTheme="majorBidi" w:eastAsia="Calibri" w:hAnsiTheme="majorBidi" w:cstheme="majorBidi"/>
          <w:b/>
          <w:bCs/>
          <w:color w:val="0D0D0D" w:themeColor="text1" w:themeTint="F2"/>
          <w:sz w:val="20"/>
          <w:szCs w:val="20"/>
          <w:lang w:val=""/>
        </w:rPr>
        <w:t xml:space="preserve">Widyadharma, </w:t>
      </w:r>
      <w:r w:rsidRPr="00163975">
        <w:rPr>
          <w:rFonts w:asciiTheme="majorBidi" w:eastAsia="Calibri" w:hAnsiTheme="majorBidi" w:cstheme="majorBidi"/>
          <w:color w:val="0D0D0D" w:themeColor="text1" w:themeTint="F2"/>
          <w:sz w:val="20"/>
          <w:szCs w:val="20"/>
          <w:lang w:val=""/>
        </w:rPr>
        <w:t xml:space="preserve">High platelet to lymphocyte ratio as a risk factor for poor outcome in acute ischemic stroke patient. </w:t>
      </w:r>
      <w:r w:rsidRPr="00163975">
        <w:rPr>
          <w:rFonts w:asciiTheme="majorBidi" w:eastAsia="Calibri" w:hAnsiTheme="majorBidi" w:cstheme="majorBidi"/>
          <w:i/>
          <w:iCs/>
          <w:color w:val="0D0D0D" w:themeColor="text1" w:themeTint="F2"/>
          <w:sz w:val="20"/>
          <w:szCs w:val="20"/>
          <w:lang w:val=""/>
        </w:rPr>
        <w:t>Neurology Asia</w:t>
      </w:r>
      <w:r w:rsidRPr="00163975">
        <w:rPr>
          <w:rFonts w:asciiTheme="majorBidi" w:eastAsia="Calibri" w:hAnsiTheme="majorBidi" w:cstheme="majorBidi"/>
          <w:color w:val="0D0D0D" w:themeColor="text1" w:themeTint="F2"/>
          <w:sz w:val="20"/>
          <w:szCs w:val="20"/>
          <w:lang w:val=""/>
        </w:rPr>
        <w:t xml:space="preserve">, </w:t>
      </w:r>
      <w:r w:rsidR="000F2883">
        <w:rPr>
          <w:rFonts w:asciiTheme="majorBidi" w:eastAsia="Calibri" w:hAnsiTheme="majorBidi" w:cstheme="majorBidi"/>
          <w:color w:val="0D0D0D" w:themeColor="text1" w:themeTint="F2"/>
          <w:sz w:val="20"/>
          <w:szCs w:val="20"/>
          <w:lang w:val=""/>
        </w:rPr>
        <w:t>,vol.</w:t>
      </w:r>
      <w:r w:rsidRPr="00163975">
        <w:rPr>
          <w:rFonts w:asciiTheme="majorBidi" w:eastAsia="Calibri" w:hAnsiTheme="majorBidi" w:cstheme="majorBidi"/>
          <w:i/>
          <w:iCs/>
          <w:color w:val="0D0D0D" w:themeColor="text1" w:themeTint="F2"/>
          <w:sz w:val="20"/>
          <w:szCs w:val="20"/>
          <w:lang w:val=""/>
        </w:rPr>
        <w:t>27</w:t>
      </w:r>
      <w:r w:rsidRPr="00163975">
        <w:rPr>
          <w:rFonts w:asciiTheme="majorBidi" w:eastAsia="Calibri" w:hAnsiTheme="majorBidi" w:cstheme="majorBidi"/>
          <w:color w:val="0D0D0D" w:themeColor="text1" w:themeTint="F2"/>
          <w:sz w:val="20"/>
          <w:szCs w:val="20"/>
          <w:lang w:val=""/>
        </w:rPr>
        <w:t>(2),</w:t>
      </w:r>
      <w:r w:rsidR="000F2883">
        <w:rPr>
          <w:rFonts w:asciiTheme="majorBidi" w:eastAsia="Calibri" w:hAnsiTheme="majorBidi" w:cstheme="majorBidi"/>
          <w:color w:val="0D0D0D" w:themeColor="text1" w:themeTint="F2"/>
          <w:sz w:val="20"/>
          <w:szCs w:val="20"/>
          <w:lang w:val=""/>
        </w:rPr>
        <w:t>pp.</w:t>
      </w:r>
      <w:r w:rsidRPr="00163975">
        <w:rPr>
          <w:rFonts w:asciiTheme="majorBidi" w:eastAsia="Calibri" w:hAnsiTheme="majorBidi" w:cstheme="majorBidi"/>
          <w:color w:val="0D0D0D" w:themeColor="text1" w:themeTint="F2"/>
          <w:sz w:val="20"/>
          <w:szCs w:val="20"/>
          <w:lang w:val=""/>
        </w:rPr>
        <w:t xml:space="preserve"> 231–237</w:t>
      </w:r>
      <w:r w:rsidR="000F2883">
        <w:rPr>
          <w:rFonts w:asciiTheme="majorBidi" w:eastAsia="Calibri" w:hAnsiTheme="majorBidi" w:cstheme="majorBidi"/>
          <w:color w:val="0D0D0D" w:themeColor="text1" w:themeTint="F2"/>
          <w:sz w:val="20"/>
          <w:szCs w:val="20"/>
          <w:lang w:val=""/>
        </w:rPr>
        <w:t>,</w:t>
      </w:r>
      <w:r w:rsidR="000F2883" w:rsidRPr="00163975">
        <w:rPr>
          <w:rFonts w:asciiTheme="majorBidi" w:eastAsia="Calibri" w:hAnsiTheme="majorBidi" w:cstheme="majorBidi"/>
          <w:color w:val="0D0D0D" w:themeColor="text1" w:themeTint="F2"/>
          <w:sz w:val="20"/>
          <w:szCs w:val="20"/>
          <w:lang w:val=""/>
        </w:rPr>
        <w:t>2022</w:t>
      </w:r>
      <w:r w:rsidRPr="00163975">
        <w:rPr>
          <w:rFonts w:asciiTheme="majorBidi" w:eastAsia="Calibri" w:hAnsiTheme="majorBidi" w:cstheme="majorBidi"/>
          <w:color w:val="0D0D0D" w:themeColor="text1" w:themeTint="F2"/>
          <w:sz w:val="20"/>
          <w:szCs w:val="20"/>
          <w:lang w:val=""/>
        </w:rPr>
        <w:t xml:space="preserve">. </w:t>
      </w:r>
    </w:p>
    <w:p w14:paraId="76D5223B" w14:textId="2CC82A87" w:rsidR="00005087" w:rsidRPr="00163975" w:rsidRDefault="000F2883" w:rsidP="000F2883">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lang w:val=""/>
        </w:rPr>
      </w:pPr>
      <w:r w:rsidRPr="000F2883">
        <w:rPr>
          <w:rFonts w:asciiTheme="majorBidi" w:eastAsia="Times New Roman" w:hAnsiTheme="majorBidi" w:cstheme="majorBidi"/>
          <w:b/>
          <w:bCs/>
          <w:color w:val="0D0D0D" w:themeColor="text1" w:themeTint="F2"/>
          <w:sz w:val="20"/>
          <w:szCs w:val="20"/>
          <w:lang w:val=""/>
        </w:rPr>
        <w:t>JC</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Furlan, </w:t>
      </w:r>
      <w:r w:rsidRPr="000F2883">
        <w:rPr>
          <w:rFonts w:asciiTheme="majorBidi" w:eastAsia="Times New Roman" w:hAnsiTheme="majorBidi" w:cstheme="majorBidi"/>
          <w:b/>
          <w:bCs/>
          <w:color w:val="0D0D0D" w:themeColor="text1" w:themeTint="F2"/>
          <w:sz w:val="20"/>
          <w:szCs w:val="20"/>
          <w:lang w:val=""/>
        </w:rPr>
        <w:t>MD</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Vergouwen, </w:t>
      </w:r>
      <w:r w:rsidRPr="000F2883">
        <w:rPr>
          <w:rFonts w:asciiTheme="majorBidi" w:eastAsia="Times New Roman" w:hAnsiTheme="majorBidi" w:cstheme="majorBidi"/>
          <w:b/>
          <w:bCs/>
          <w:color w:val="0D0D0D" w:themeColor="text1" w:themeTint="F2"/>
          <w:sz w:val="20"/>
          <w:szCs w:val="20"/>
          <w:lang w:val=""/>
        </w:rPr>
        <w:t>J</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Fang, </w:t>
      </w:r>
      <w:r w:rsidRPr="000F2883">
        <w:rPr>
          <w:rFonts w:asciiTheme="majorBidi" w:eastAsia="Times New Roman" w:hAnsiTheme="majorBidi" w:cstheme="majorBidi"/>
          <w:b/>
          <w:bCs/>
          <w:color w:val="0D0D0D" w:themeColor="text1" w:themeTint="F2"/>
          <w:sz w:val="20"/>
          <w:szCs w:val="20"/>
          <w:lang w:val=""/>
        </w:rPr>
        <w:t>FL.</w:t>
      </w:r>
      <w:r w:rsidR="005C01A2" w:rsidRPr="000F2883">
        <w:rPr>
          <w:rFonts w:asciiTheme="majorBidi" w:eastAsia="Times New Roman" w:hAnsiTheme="majorBidi" w:cstheme="majorBidi"/>
          <w:b/>
          <w:bCs/>
          <w:color w:val="0D0D0D" w:themeColor="text1" w:themeTint="F2"/>
          <w:sz w:val="20"/>
          <w:szCs w:val="20"/>
          <w:lang w:val=""/>
        </w:rPr>
        <w:t>Silver</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 </w:t>
      </w:r>
      <w:r w:rsidR="005C01A2" w:rsidRPr="00163975">
        <w:rPr>
          <w:rFonts w:asciiTheme="majorBidi" w:eastAsia="Times New Roman" w:hAnsiTheme="majorBidi" w:cstheme="majorBidi"/>
          <w:color w:val="0D0D0D" w:themeColor="text1" w:themeTint="F2"/>
          <w:sz w:val="20"/>
          <w:szCs w:val="20"/>
          <w:lang w:val=""/>
        </w:rPr>
        <w:t>White blood cell count is an independent predictor of outcomes after acute ischaemic stroke. Eur J Neurol. Feb</w:t>
      </w:r>
      <w:r>
        <w:rPr>
          <w:rFonts w:asciiTheme="majorBidi" w:eastAsia="Times New Roman" w:hAnsiTheme="majorBidi" w:cstheme="majorBidi"/>
          <w:color w:val="0D0D0D" w:themeColor="text1" w:themeTint="F2"/>
          <w:sz w:val="20"/>
          <w:szCs w:val="20"/>
          <w:lang w:val=""/>
        </w:rPr>
        <w:t>,vol.</w:t>
      </w:r>
      <w:r w:rsidR="005C01A2" w:rsidRPr="00163975">
        <w:rPr>
          <w:rFonts w:asciiTheme="majorBidi" w:eastAsia="Times New Roman" w:hAnsiTheme="majorBidi" w:cstheme="majorBidi"/>
          <w:color w:val="0D0D0D" w:themeColor="text1" w:themeTint="F2"/>
          <w:sz w:val="20"/>
          <w:szCs w:val="20"/>
          <w:lang w:val=""/>
        </w:rPr>
        <w:t>21(2)</w:t>
      </w:r>
      <w:r>
        <w:rPr>
          <w:rFonts w:asciiTheme="majorBidi" w:eastAsia="Times New Roman" w:hAnsiTheme="majorBidi" w:cstheme="majorBidi"/>
          <w:color w:val="0D0D0D" w:themeColor="text1" w:themeTint="F2"/>
          <w:sz w:val="20"/>
          <w:szCs w:val="20"/>
          <w:lang w:val=""/>
        </w:rPr>
        <w:t>,pp.</w:t>
      </w:r>
      <w:r w:rsidR="005C01A2" w:rsidRPr="00163975">
        <w:rPr>
          <w:rFonts w:asciiTheme="majorBidi" w:eastAsia="Times New Roman" w:hAnsiTheme="majorBidi" w:cstheme="majorBidi"/>
          <w:color w:val="0D0D0D" w:themeColor="text1" w:themeTint="F2"/>
          <w:sz w:val="20"/>
          <w:szCs w:val="20"/>
          <w:lang w:val=""/>
        </w:rPr>
        <w:t>215-22</w:t>
      </w:r>
      <w:r>
        <w:rPr>
          <w:rFonts w:asciiTheme="majorBidi" w:eastAsia="Times New Roman" w:hAnsiTheme="majorBidi" w:cstheme="majorBidi"/>
          <w:color w:val="0D0D0D" w:themeColor="text1" w:themeTint="F2"/>
          <w:sz w:val="20"/>
          <w:szCs w:val="20"/>
          <w:lang w:val=""/>
        </w:rPr>
        <w:t>,</w:t>
      </w:r>
      <w:r w:rsidRPr="00163975">
        <w:rPr>
          <w:rFonts w:asciiTheme="majorBidi" w:eastAsia="Times New Roman" w:hAnsiTheme="majorBidi" w:cstheme="majorBidi"/>
          <w:color w:val="0D0D0D" w:themeColor="text1" w:themeTint="F2"/>
          <w:sz w:val="20"/>
          <w:szCs w:val="20"/>
          <w:lang w:val=""/>
        </w:rPr>
        <w:t>2014</w:t>
      </w:r>
      <w:r w:rsidR="005C01A2" w:rsidRPr="00163975">
        <w:rPr>
          <w:rFonts w:asciiTheme="majorBidi" w:eastAsia="Times New Roman" w:hAnsiTheme="majorBidi" w:cstheme="majorBidi"/>
          <w:color w:val="0D0D0D" w:themeColor="text1" w:themeTint="F2"/>
          <w:sz w:val="20"/>
          <w:szCs w:val="20"/>
          <w:lang w:val=""/>
        </w:rPr>
        <w:t xml:space="preserve">. </w:t>
      </w:r>
    </w:p>
    <w:p w14:paraId="698F36E1" w14:textId="28B525DD" w:rsidR="005C01A2" w:rsidRPr="00163975" w:rsidRDefault="000F2883" w:rsidP="000F2883">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lang w:val=""/>
        </w:rPr>
      </w:pPr>
      <w:r w:rsidRPr="000F2883">
        <w:rPr>
          <w:rFonts w:asciiTheme="majorBidi" w:eastAsia="Times New Roman" w:hAnsiTheme="majorBidi" w:cstheme="majorBidi"/>
          <w:b/>
          <w:bCs/>
          <w:color w:val="0D0D0D" w:themeColor="text1" w:themeTint="F2"/>
          <w:sz w:val="20"/>
          <w:szCs w:val="20"/>
          <w:lang w:val=""/>
        </w:rPr>
        <w:t>A</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Wang, </w:t>
      </w:r>
      <w:r w:rsidRPr="000F2883">
        <w:rPr>
          <w:rFonts w:asciiTheme="majorBidi" w:eastAsia="Times New Roman" w:hAnsiTheme="majorBidi" w:cstheme="majorBidi"/>
          <w:b/>
          <w:bCs/>
          <w:color w:val="0D0D0D" w:themeColor="text1" w:themeTint="F2"/>
          <w:sz w:val="20"/>
          <w:szCs w:val="20"/>
          <w:lang w:val=""/>
        </w:rPr>
        <w:t>X</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Tian, </w:t>
      </w:r>
      <w:r w:rsidRPr="000F2883">
        <w:rPr>
          <w:rFonts w:asciiTheme="majorBidi" w:eastAsia="Times New Roman" w:hAnsiTheme="majorBidi" w:cstheme="majorBidi"/>
          <w:b/>
          <w:bCs/>
          <w:color w:val="0D0D0D" w:themeColor="text1" w:themeTint="F2"/>
          <w:sz w:val="20"/>
          <w:szCs w:val="20"/>
          <w:lang w:val=""/>
        </w:rPr>
        <w:t>H</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Gu, </w:t>
      </w:r>
      <w:r w:rsidRPr="000F2883">
        <w:rPr>
          <w:rFonts w:asciiTheme="majorBidi" w:eastAsia="Times New Roman" w:hAnsiTheme="majorBidi" w:cstheme="majorBidi"/>
          <w:b/>
          <w:bCs/>
          <w:color w:val="0D0D0D" w:themeColor="text1" w:themeTint="F2"/>
          <w:sz w:val="20"/>
          <w:szCs w:val="20"/>
          <w:lang w:val=""/>
        </w:rPr>
        <w:t>Y</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Zuo, </w:t>
      </w:r>
      <w:r w:rsidRPr="000F2883">
        <w:rPr>
          <w:rFonts w:asciiTheme="majorBidi" w:eastAsia="Times New Roman" w:hAnsiTheme="majorBidi" w:cstheme="majorBidi"/>
          <w:b/>
          <w:bCs/>
          <w:color w:val="0D0D0D" w:themeColor="text1" w:themeTint="F2"/>
          <w:sz w:val="20"/>
          <w:szCs w:val="20"/>
          <w:lang w:val=""/>
        </w:rPr>
        <w:t>X</w:t>
      </w:r>
      <w:r>
        <w:rPr>
          <w:rFonts w:asciiTheme="majorBidi" w:eastAsia="Times New Roman" w:hAnsiTheme="majorBidi" w:cstheme="majorBidi"/>
          <w:b/>
          <w:bCs/>
          <w:color w:val="0D0D0D" w:themeColor="text1" w:themeTint="F2"/>
          <w:sz w:val="20"/>
          <w:szCs w:val="20"/>
          <w:lang w:val=""/>
        </w:rPr>
        <w:t>.</w:t>
      </w:r>
      <w:r w:rsidRPr="000F2883">
        <w:rPr>
          <w:rFonts w:asciiTheme="majorBidi" w:eastAsia="Times New Roman" w:hAnsiTheme="majorBidi" w:cstheme="majorBidi"/>
          <w:b/>
          <w:bCs/>
          <w:color w:val="0D0D0D" w:themeColor="text1" w:themeTint="F2"/>
          <w:sz w:val="20"/>
          <w:szCs w:val="20"/>
          <w:lang w:val=""/>
        </w:rPr>
        <w:t xml:space="preserve"> </w:t>
      </w:r>
      <w:r w:rsidR="005C01A2" w:rsidRPr="000F2883">
        <w:rPr>
          <w:rFonts w:asciiTheme="majorBidi" w:eastAsia="Times New Roman" w:hAnsiTheme="majorBidi" w:cstheme="majorBidi"/>
          <w:b/>
          <w:bCs/>
          <w:color w:val="0D0D0D" w:themeColor="text1" w:themeTint="F2"/>
          <w:sz w:val="20"/>
          <w:szCs w:val="20"/>
          <w:lang w:val=""/>
        </w:rPr>
        <w:t xml:space="preserve">Meng, </w:t>
      </w:r>
      <w:r w:rsidRPr="000F2883">
        <w:rPr>
          <w:rFonts w:asciiTheme="majorBidi" w:eastAsia="Times New Roman" w:hAnsiTheme="majorBidi" w:cstheme="majorBidi"/>
          <w:b/>
          <w:bCs/>
          <w:color w:val="0D0D0D" w:themeColor="text1" w:themeTint="F2"/>
          <w:sz w:val="20"/>
          <w:szCs w:val="20"/>
          <w:lang w:val=""/>
        </w:rPr>
        <w:t>P</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Chen, </w:t>
      </w:r>
      <w:r w:rsidRPr="000F2883">
        <w:rPr>
          <w:rFonts w:asciiTheme="majorBidi" w:eastAsia="Times New Roman" w:hAnsiTheme="majorBidi" w:cstheme="majorBidi"/>
          <w:b/>
          <w:bCs/>
          <w:color w:val="0D0D0D" w:themeColor="text1" w:themeTint="F2"/>
          <w:sz w:val="20"/>
          <w:szCs w:val="20"/>
          <w:lang w:val=""/>
        </w:rPr>
        <w:t>H</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Li, </w:t>
      </w:r>
      <w:r w:rsidRPr="000F2883">
        <w:rPr>
          <w:rFonts w:asciiTheme="majorBidi" w:eastAsia="Times New Roman" w:hAnsiTheme="majorBidi" w:cstheme="majorBidi"/>
          <w:b/>
          <w:bCs/>
          <w:color w:val="0D0D0D" w:themeColor="text1" w:themeTint="F2"/>
          <w:sz w:val="20"/>
          <w:szCs w:val="20"/>
          <w:lang w:val=""/>
        </w:rPr>
        <w:t>Y.</w:t>
      </w:r>
      <w:r w:rsidR="005C01A2" w:rsidRPr="000F2883">
        <w:rPr>
          <w:rFonts w:asciiTheme="majorBidi" w:eastAsia="Times New Roman" w:hAnsiTheme="majorBidi" w:cstheme="majorBidi"/>
          <w:b/>
          <w:bCs/>
          <w:color w:val="0D0D0D" w:themeColor="text1" w:themeTint="F2"/>
          <w:sz w:val="20"/>
          <w:szCs w:val="20"/>
          <w:lang w:val=""/>
        </w:rPr>
        <w:t>Wang</w:t>
      </w:r>
      <w:r>
        <w:rPr>
          <w:rFonts w:asciiTheme="majorBidi" w:eastAsia="Times New Roman" w:hAnsiTheme="majorBidi" w:cstheme="majorBidi"/>
          <w:b/>
          <w:bCs/>
          <w:color w:val="0D0D0D" w:themeColor="text1" w:themeTint="F2"/>
          <w:sz w:val="20"/>
          <w:szCs w:val="20"/>
          <w:lang w:val=""/>
        </w:rPr>
        <w:t>,</w:t>
      </w:r>
      <w:r w:rsidR="005C01A2" w:rsidRPr="000F2883">
        <w:rPr>
          <w:rFonts w:asciiTheme="majorBidi" w:eastAsia="Times New Roman" w:hAnsiTheme="majorBidi" w:cstheme="majorBidi"/>
          <w:b/>
          <w:bCs/>
          <w:color w:val="0D0D0D" w:themeColor="text1" w:themeTint="F2"/>
          <w:sz w:val="20"/>
          <w:szCs w:val="20"/>
          <w:lang w:val=""/>
        </w:rPr>
        <w:t xml:space="preserve"> </w:t>
      </w:r>
      <w:r w:rsidR="005C01A2" w:rsidRPr="00163975">
        <w:rPr>
          <w:rFonts w:asciiTheme="majorBidi" w:eastAsia="Times New Roman" w:hAnsiTheme="majorBidi" w:cstheme="majorBidi"/>
          <w:color w:val="0D0D0D" w:themeColor="text1" w:themeTint="F2"/>
          <w:sz w:val="20"/>
          <w:szCs w:val="20"/>
          <w:lang w:val=""/>
        </w:rPr>
        <w:t>Electrolytes and clinical outcomes in patients with acute ischemic stroke or transient ischemic attack. Ann Transl Med. Jul</w:t>
      </w:r>
      <w:r>
        <w:rPr>
          <w:rFonts w:asciiTheme="majorBidi" w:eastAsia="Times New Roman" w:hAnsiTheme="majorBidi" w:cstheme="majorBidi"/>
          <w:color w:val="0D0D0D" w:themeColor="text1" w:themeTint="F2"/>
          <w:sz w:val="20"/>
          <w:szCs w:val="20"/>
          <w:lang w:val=""/>
        </w:rPr>
        <w:t>,vol.</w:t>
      </w:r>
      <w:r w:rsidR="005C01A2" w:rsidRPr="00163975">
        <w:rPr>
          <w:rFonts w:asciiTheme="majorBidi" w:eastAsia="Times New Roman" w:hAnsiTheme="majorBidi" w:cstheme="majorBidi"/>
          <w:color w:val="0D0D0D" w:themeColor="text1" w:themeTint="F2"/>
          <w:sz w:val="20"/>
          <w:szCs w:val="20"/>
          <w:lang w:val=""/>
        </w:rPr>
        <w:t>9(13)</w:t>
      </w:r>
      <w:r>
        <w:rPr>
          <w:rFonts w:asciiTheme="majorBidi" w:eastAsia="Times New Roman" w:hAnsiTheme="majorBidi" w:cstheme="majorBidi"/>
          <w:color w:val="0D0D0D" w:themeColor="text1" w:themeTint="F2"/>
          <w:sz w:val="20"/>
          <w:szCs w:val="20"/>
          <w:lang w:val=""/>
        </w:rPr>
        <w:t>,pp.</w:t>
      </w:r>
      <w:r w:rsidR="005C01A2" w:rsidRPr="00163975">
        <w:rPr>
          <w:rFonts w:asciiTheme="majorBidi" w:eastAsia="Times New Roman" w:hAnsiTheme="majorBidi" w:cstheme="majorBidi"/>
          <w:color w:val="0D0D0D" w:themeColor="text1" w:themeTint="F2"/>
          <w:sz w:val="20"/>
          <w:szCs w:val="20"/>
          <w:lang w:val=""/>
        </w:rPr>
        <w:t>1069</w:t>
      </w:r>
      <w:r>
        <w:rPr>
          <w:rFonts w:asciiTheme="majorBidi" w:eastAsia="Times New Roman" w:hAnsiTheme="majorBidi" w:cstheme="majorBidi"/>
          <w:color w:val="0D0D0D" w:themeColor="text1" w:themeTint="F2"/>
          <w:sz w:val="20"/>
          <w:szCs w:val="20"/>
          <w:lang w:val=""/>
        </w:rPr>
        <w:t>,</w:t>
      </w:r>
      <w:r w:rsidRPr="00163975">
        <w:rPr>
          <w:rFonts w:asciiTheme="majorBidi" w:eastAsia="Times New Roman" w:hAnsiTheme="majorBidi" w:cstheme="majorBidi"/>
          <w:color w:val="0D0D0D" w:themeColor="text1" w:themeTint="F2"/>
          <w:sz w:val="20"/>
          <w:szCs w:val="20"/>
          <w:lang w:val=""/>
        </w:rPr>
        <w:t>2021</w:t>
      </w:r>
      <w:r w:rsidR="005C01A2" w:rsidRPr="00163975">
        <w:rPr>
          <w:rFonts w:asciiTheme="majorBidi" w:eastAsia="Times New Roman" w:hAnsiTheme="majorBidi" w:cstheme="majorBidi"/>
          <w:color w:val="0D0D0D" w:themeColor="text1" w:themeTint="F2"/>
          <w:sz w:val="20"/>
          <w:szCs w:val="20"/>
          <w:lang w:val=""/>
        </w:rPr>
        <w:t xml:space="preserve">. </w:t>
      </w:r>
    </w:p>
    <w:p w14:paraId="363942E9" w14:textId="41311212" w:rsidR="005C01A2" w:rsidRPr="00163975" w:rsidRDefault="000F2883" w:rsidP="000F2883">
      <w:pPr>
        <w:pStyle w:val="a4"/>
        <w:numPr>
          <w:ilvl w:val="0"/>
          <w:numId w:val="6"/>
        </w:numPr>
        <w:bidi w:val="0"/>
        <w:spacing w:after="0" w:line="240" w:lineRule="auto"/>
        <w:ind w:left="540" w:hanging="450"/>
        <w:jc w:val="both"/>
        <w:rPr>
          <w:rFonts w:asciiTheme="majorBidi" w:eastAsia="Calibri" w:hAnsiTheme="majorBidi" w:cstheme="majorBidi"/>
          <w:color w:val="0D0D0D" w:themeColor="text1" w:themeTint="F2"/>
          <w:sz w:val="20"/>
          <w:szCs w:val="20"/>
        </w:rPr>
      </w:pPr>
      <w:r w:rsidRPr="000F2883">
        <w:rPr>
          <w:rFonts w:asciiTheme="majorBidi" w:eastAsia="Calibri" w:hAnsiTheme="majorBidi" w:cstheme="majorBidi"/>
          <w:b/>
          <w:bCs/>
          <w:color w:val="0D0D0D" w:themeColor="text1" w:themeTint="F2"/>
          <w:sz w:val="20"/>
          <w:szCs w:val="20"/>
        </w:rPr>
        <w:t>J</w:t>
      </w:r>
      <w:r>
        <w:rPr>
          <w:rFonts w:asciiTheme="majorBidi" w:eastAsia="Calibri" w:hAnsiTheme="majorBidi" w:cstheme="majorBidi"/>
          <w:b/>
          <w:bCs/>
          <w:color w:val="0D0D0D" w:themeColor="text1" w:themeTint="F2"/>
          <w:sz w:val="20"/>
          <w:szCs w:val="20"/>
        </w:rPr>
        <w:t>.</w:t>
      </w:r>
      <w:r w:rsidR="005C01A2" w:rsidRPr="000F2883">
        <w:rPr>
          <w:rFonts w:asciiTheme="majorBidi" w:eastAsia="Calibri" w:hAnsiTheme="majorBidi" w:cstheme="majorBidi"/>
          <w:b/>
          <w:bCs/>
          <w:color w:val="0D0D0D" w:themeColor="text1" w:themeTint="F2"/>
          <w:sz w:val="20"/>
          <w:szCs w:val="20"/>
        </w:rPr>
        <w:t xml:space="preserve">Cho, </w:t>
      </w:r>
      <w:r w:rsidRPr="000F2883">
        <w:rPr>
          <w:rFonts w:asciiTheme="majorBidi" w:eastAsia="Calibri" w:hAnsiTheme="majorBidi" w:cstheme="majorBidi"/>
          <w:b/>
          <w:bCs/>
          <w:color w:val="0D0D0D" w:themeColor="text1" w:themeTint="F2"/>
          <w:sz w:val="20"/>
          <w:szCs w:val="20"/>
        </w:rPr>
        <w:t>S</w:t>
      </w:r>
      <w:r>
        <w:rPr>
          <w:rFonts w:asciiTheme="majorBidi" w:eastAsia="Calibri" w:hAnsiTheme="majorBidi" w:cstheme="majorBidi"/>
          <w:b/>
          <w:bCs/>
          <w:color w:val="0D0D0D" w:themeColor="text1" w:themeTint="F2"/>
          <w:sz w:val="20"/>
          <w:szCs w:val="20"/>
        </w:rPr>
        <w:t>.</w:t>
      </w:r>
      <w:r w:rsidR="005C01A2" w:rsidRPr="000F2883">
        <w:rPr>
          <w:rFonts w:asciiTheme="majorBidi" w:eastAsia="Calibri" w:hAnsiTheme="majorBidi" w:cstheme="majorBidi"/>
          <w:b/>
          <w:bCs/>
          <w:color w:val="0D0D0D" w:themeColor="text1" w:themeTint="F2"/>
          <w:sz w:val="20"/>
          <w:szCs w:val="20"/>
        </w:rPr>
        <w:t xml:space="preserve">Jeong, </w:t>
      </w:r>
      <w:r w:rsidRPr="000F2883">
        <w:rPr>
          <w:rFonts w:asciiTheme="majorBidi" w:eastAsia="Calibri" w:hAnsiTheme="majorBidi" w:cstheme="majorBidi"/>
          <w:b/>
          <w:bCs/>
          <w:color w:val="0D0D0D" w:themeColor="text1" w:themeTint="F2"/>
          <w:sz w:val="20"/>
          <w:szCs w:val="20"/>
        </w:rPr>
        <w:t>JH.</w:t>
      </w:r>
      <w:r w:rsidR="005C01A2" w:rsidRPr="000F2883">
        <w:rPr>
          <w:rFonts w:asciiTheme="majorBidi" w:eastAsia="Calibri" w:hAnsiTheme="majorBidi" w:cstheme="majorBidi"/>
          <w:b/>
          <w:bCs/>
          <w:color w:val="0D0D0D" w:themeColor="text1" w:themeTint="F2"/>
          <w:sz w:val="20"/>
          <w:szCs w:val="20"/>
        </w:rPr>
        <w:t>Lee</w:t>
      </w:r>
      <w:r>
        <w:rPr>
          <w:rFonts w:asciiTheme="majorBidi" w:eastAsia="Calibri" w:hAnsiTheme="majorBidi" w:cstheme="majorBidi"/>
          <w:b/>
          <w:bCs/>
          <w:color w:val="0D0D0D" w:themeColor="text1" w:themeTint="F2"/>
          <w:sz w:val="20"/>
          <w:szCs w:val="20"/>
        </w:rPr>
        <w:t>,</w:t>
      </w:r>
      <w:r w:rsidR="005C01A2" w:rsidRPr="000F2883">
        <w:rPr>
          <w:rFonts w:asciiTheme="majorBidi" w:eastAsia="Calibri" w:hAnsiTheme="majorBidi" w:cstheme="majorBidi"/>
          <w:b/>
          <w:bCs/>
          <w:color w:val="0D0D0D" w:themeColor="text1" w:themeTint="F2"/>
          <w:sz w:val="20"/>
          <w:szCs w:val="20"/>
        </w:rPr>
        <w:t xml:space="preserve"> </w:t>
      </w:r>
      <w:r w:rsidR="005C01A2" w:rsidRPr="00163975">
        <w:rPr>
          <w:rFonts w:asciiTheme="majorBidi" w:eastAsia="Calibri" w:hAnsiTheme="majorBidi" w:cstheme="majorBidi"/>
          <w:color w:val="0D0D0D" w:themeColor="text1" w:themeTint="F2"/>
          <w:sz w:val="20"/>
          <w:szCs w:val="20"/>
        </w:rPr>
        <w:t>Procalcitonin to C-reactive protein ratio is associated with short-term mortality in ischemic stroke patients: preliminary report. Arch Med Sci. Oct 23</w:t>
      </w:r>
      <w:r>
        <w:rPr>
          <w:rFonts w:asciiTheme="majorBidi" w:eastAsia="Calibri" w:hAnsiTheme="majorBidi" w:cstheme="majorBidi"/>
          <w:color w:val="0D0D0D" w:themeColor="text1" w:themeTint="F2"/>
          <w:sz w:val="20"/>
          <w:szCs w:val="20"/>
        </w:rPr>
        <w:t>,vol.</w:t>
      </w:r>
      <w:r w:rsidR="005C01A2" w:rsidRPr="00163975">
        <w:rPr>
          <w:rFonts w:asciiTheme="majorBidi" w:eastAsia="Calibri" w:hAnsiTheme="majorBidi" w:cstheme="majorBidi"/>
          <w:color w:val="0D0D0D" w:themeColor="text1" w:themeTint="F2"/>
          <w:sz w:val="20"/>
          <w:szCs w:val="20"/>
        </w:rPr>
        <w:t>18(2)</w:t>
      </w:r>
      <w:r>
        <w:rPr>
          <w:rFonts w:asciiTheme="majorBidi" w:eastAsia="Calibri" w:hAnsiTheme="majorBidi" w:cstheme="majorBidi"/>
          <w:color w:val="0D0D0D" w:themeColor="text1" w:themeTint="F2"/>
          <w:sz w:val="20"/>
          <w:szCs w:val="20"/>
        </w:rPr>
        <w:t>,pp.</w:t>
      </w:r>
      <w:r w:rsidR="005C01A2" w:rsidRPr="00163975">
        <w:rPr>
          <w:rFonts w:asciiTheme="majorBidi" w:eastAsia="Calibri" w:hAnsiTheme="majorBidi" w:cstheme="majorBidi"/>
          <w:color w:val="0D0D0D" w:themeColor="text1" w:themeTint="F2"/>
          <w:sz w:val="20"/>
          <w:szCs w:val="20"/>
        </w:rPr>
        <w:t>344-352</w:t>
      </w:r>
      <w:r>
        <w:rPr>
          <w:rFonts w:asciiTheme="majorBidi" w:eastAsia="Calibri" w:hAnsiTheme="majorBidi" w:cstheme="majorBidi"/>
          <w:color w:val="0D0D0D" w:themeColor="text1" w:themeTint="F2"/>
          <w:sz w:val="20"/>
          <w:szCs w:val="20"/>
        </w:rPr>
        <w:t>,</w:t>
      </w:r>
      <w:r w:rsidRPr="00163975">
        <w:rPr>
          <w:rFonts w:asciiTheme="majorBidi" w:eastAsia="Calibri" w:hAnsiTheme="majorBidi" w:cstheme="majorBidi"/>
          <w:color w:val="0D0D0D" w:themeColor="text1" w:themeTint="F2"/>
          <w:sz w:val="20"/>
          <w:szCs w:val="20"/>
        </w:rPr>
        <w:t>2020</w:t>
      </w:r>
      <w:r w:rsidR="005C01A2" w:rsidRPr="00163975">
        <w:rPr>
          <w:rFonts w:asciiTheme="majorBidi" w:eastAsia="Calibri" w:hAnsiTheme="majorBidi" w:cstheme="majorBidi"/>
          <w:color w:val="0D0D0D" w:themeColor="text1" w:themeTint="F2"/>
          <w:sz w:val="20"/>
          <w:szCs w:val="20"/>
        </w:rPr>
        <w:t xml:space="preserve">. </w:t>
      </w:r>
    </w:p>
    <w:p w14:paraId="4DC8B112" w14:textId="621F23F7" w:rsidR="005C01A2" w:rsidRPr="00163975" w:rsidRDefault="000F2883"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0F2883">
        <w:rPr>
          <w:rFonts w:asciiTheme="majorBidi" w:eastAsia="Times New Roman" w:hAnsiTheme="majorBidi" w:cstheme="majorBidi"/>
          <w:b/>
          <w:bCs/>
          <w:color w:val="0D0D0D" w:themeColor="text1" w:themeTint="F2"/>
          <w:sz w:val="20"/>
          <w:szCs w:val="20"/>
        </w:rPr>
        <w:t>G.</w:t>
      </w:r>
      <w:r w:rsidR="005C01A2" w:rsidRPr="000F2883">
        <w:rPr>
          <w:rFonts w:asciiTheme="majorBidi" w:eastAsia="Times New Roman" w:hAnsiTheme="majorBidi" w:cstheme="majorBidi"/>
          <w:b/>
          <w:bCs/>
          <w:color w:val="0D0D0D" w:themeColor="text1" w:themeTint="F2"/>
          <w:sz w:val="20"/>
          <w:szCs w:val="20"/>
        </w:rPr>
        <w:t xml:space="preserve">Shi, </w:t>
      </w:r>
      <w:r w:rsidR="005C01A2" w:rsidRPr="00163975">
        <w:rPr>
          <w:rFonts w:asciiTheme="majorBidi" w:eastAsia="Times New Roman" w:hAnsiTheme="majorBidi" w:cstheme="majorBidi"/>
          <w:color w:val="0D0D0D" w:themeColor="text1" w:themeTint="F2"/>
          <w:sz w:val="20"/>
          <w:szCs w:val="20"/>
        </w:rPr>
        <w:t xml:space="preserve">“Procalcitonin related to stroke-associated pneumonia and clinical outcomes of acute ischemic stroke after IV RT-Pa treatment,” Cellular and Molecular Neurobiology, </w:t>
      </w:r>
      <w:r>
        <w:rPr>
          <w:rFonts w:asciiTheme="majorBidi" w:eastAsia="Times New Roman" w:hAnsiTheme="majorBidi" w:cstheme="majorBidi"/>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42(5), pp. 1419–1427</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2021</w:t>
      </w:r>
      <w:r w:rsidR="005C01A2" w:rsidRPr="00163975">
        <w:rPr>
          <w:rFonts w:asciiTheme="majorBidi" w:eastAsia="Times New Roman" w:hAnsiTheme="majorBidi" w:cstheme="majorBidi"/>
          <w:color w:val="0D0D0D" w:themeColor="text1" w:themeTint="F2"/>
          <w:sz w:val="20"/>
          <w:szCs w:val="20"/>
        </w:rPr>
        <w:t>.</w:t>
      </w:r>
    </w:p>
    <w:p w14:paraId="273DE3DF" w14:textId="41435065" w:rsidR="005C01A2" w:rsidRPr="00163975" w:rsidRDefault="000F2883" w:rsidP="000F2883">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0F2883">
        <w:rPr>
          <w:rFonts w:asciiTheme="majorBidi" w:eastAsia="Times New Roman" w:hAnsiTheme="majorBidi" w:cstheme="majorBidi"/>
          <w:b/>
          <w:bCs/>
          <w:color w:val="0D0D0D" w:themeColor="text1" w:themeTint="F2"/>
          <w:sz w:val="20"/>
          <w:szCs w:val="20"/>
        </w:rPr>
        <w:t>L</w:t>
      </w:r>
      <w:r>
        <w:rPr>
          <w:rFonts w:asciiTheme="majorBidi" w:eastAsia="Times New Roman" w:hAnsiTheme="majorBidi" w:cstheme="majorBidi"/>
          <w:b/>
          <w:bCs/>
          <w:color w:val="0D0D0D" w:themeColor="text1" w:themeTint="F2"/>
          <w:sz w:val="20"/>
          <w:szCs w:val="20"/>
        </w:rPr>
        <w:t>.</w:t>
      </w:r>
      <w:r w:rsidR="005C01A2" w:rsidRPr="000F2883">
        <w:rPr>
          <w:rFonts w:asciiTheme="majorBidi" w:eastAsia="Times New Roman" w:hAnsiTheme="majorBidi" w:cstheme="majorBidi"/>
          <w:b/>
          <w:bCs/>
          <w:color w:val="0D0D0D" w:themeColor="text1" w:themeTint="F2"/>
          <w:sz w:val="20"/>
          <w:szCs w:val="20"/>
        </w:rPr>
        <w:t xml:space="preserve">Yan, </w:t>
      </w:r>
      <w:r w:rsidRPr="000F2883">
        <w:rPr>
          <w:rFonts w:asciiTheme="majorBidi" w:eastAsia="Times New Roman" w:hAnsiTheme="majorBidi" w:cstheme="majorBidi"/>
          <w:b/>
          <w:bCs/>
          <w:color w:val="0D0D0D" w:themeColor="text1" w:themeTint="F2"/>
          <w:sz w:val="20"/>
          <w:szCs w:val="20"/>
        </w:rPr>
        <w:t>S</w:t>
      </w:r>
      <w:r>
        <w:rPr>
          <w:rFonts w:asciiTheme="majorBidi" w:eastAsia="Times New Roman" w:hAnsiTheme="majorBidi" w:cstheme="majorBidi"/>
          <w:b/>
          <w:bCs/>
          <w:color w:val="0D0D0D" w:themeColor="text1" w:themeTint="F2"/>
          <w:sz w:val="20"/>
          <w:szCs w:val="20"/>
        </w:rPr>
        <w:t>.</w:t>
      </w:r>
      <w:r w:rsidR="005C01A2" w:rsidRPr="000F2883">
        <w:rPr>
          <w:rFonts w:asciiTheme="majorBidi" w:eastAsia="Times New Roman" w:hAnsiTheme="majorBidi" w:cstheme="majorBidi"/>
          <w:b/>
          <w:bCs/>
          <w:color w:val="0D0D0D" w:themeColor="text1" w:themeTint="F2"/>
          <w:sz w:val="20"/>
          <w:szCs w:val="20"/>
        </w:rPr>
        <w:t xml:space="preserve">Wang, </w:t>
      </w:r>
      <w:r w:rsidRPr="000F2883">
        <w:rPr>
          <w:rFonts w:asciiTheme="majorBidi" w:eastAsia="Times New Roman" w:hAnsiTheme="majorBidi" w:cstheme="majorBidi"/>
          <w:b/>
          <w:bCs/>
          <w:color w:val="0D0D0D" w:themeColor="text1" w:themeTint="F2"/>
          <w:sz w:val="20"/>
          <w:szCs w:val="20"/>
        </w:rPr>
        <w:t>L</w:t>
      </w:r>
      <w:r>
        <w:rPr>
          <w:rFonts w:asciiTheme="majorBidi" w:eastAsia="Times New Roman" w:hAnsiTheme="majorBidi" w:cstheme="majorBidi"/>
          <w:b/>
          <w:bCs/>
          <w:color w:val="0D0D0D" w:themeColor="text1" w:themeTint="F2"/>
          <w:sz w:val="20"/>
          <w:szCs w:val="20"/>
        </w:rPr>
        <w:t>.</w:t>
      </w:r>
      <w:r w:rsidR="005C01A2" w:rsidRPr="000F2883">
        <w:rPr>
          <w:rFonts w:asciiTheme="majorBidi" w:eastAsia="Times New Roman" w:hAnsiTheme="majorBidi" w:cstheme="majorBidi"/>
          <w:b/>
          <w:bCs/>
          <w:color w:val="0D0D0D" w:themeColor="text1" w:themeTint="F2"/>
          <w:sz w:val="20"/>
          <w:szCs w:val="20"/>
        </w:rPr>
        <w:t xml:space="preserve">Xu, </w:t>
      </w:r>
      <w:r w:rsidRPr="000F2883">
        <w:rPr>
          <w:rFonts w:asciiTheme="majorBidi" w:eastAsia="Times New Roman" w:hAnsiTheme="majorBidi" w:cstheme="majorBidi"/>
          <w:b/>
          <w:bCs/>
          <w:color w:val="0D0D0D" w:themeColor="text1" w:themeTint="F2"/>
          <w:sz w:val="20"/>
          <w:szCs w:val="20"/>
        </w:rPr>
        <w:t>Z</w:t>
      </w:r>
      <w:r>
        <w:rPr>
          <w:rFonts w:asciiTheme="majorBidi" w:eastAsia="Times New Roman" w:hAnsiTheme="majorBidi" w:cstheme="majorBidi"/>
          <w:b/>
          <w:bCs/>
          <w:color w:val="0D0D0D" w:themeColor="text1" w:themeTint="F2"/>
          <w:sz w:val="20"/>
          <w:szCs w:val="20"/>
        </w:rPr>
        <w:t>.</w:t>
      </w:r>
      <w:r w:rsidRPr="000F2883">
        <w:rPr>
          <w:rFonts w:asciiTheme="majorBidi" w:eastAsia="Times New Roman" w:hAnsiTheme="majorBidi" w:cstheme="majorBidi"/>
          <w:b/>
          <w:bCs/>
          <w:color w:val="0D0D0D" w:themeColor="text1" w:themeTint="F2"/>
          <w:sz w:val="20"/>
          <w:szCs w:val="20"/>
        </w:rPr>
        <w:t xml:space="preserve"> </w:t>
      </w:r>
      <w:r w:rsidR="005C01A2" w:rsidRPr="000F2883">
        <w:rPr>
          <w:rFonts w:asciiTheme="majorBidi" w:eastAsia="Times New Roman" w:hAnsiTheme="majorBidi" w:cstheme="majorBidi"/>
          <w:b/>
          <w:bCs/>
          <w:color w:val="0D0D0D" w:themeColor="text1" w:themeTint="F2"/>
          <w:sz w:val="20"/>
          <w:szCs w:val="20"/>
        </w:rPr>
        <w:t>Zhang,</w:t>
      </w:r>
      <w:r w:rsidR="005C01A2" w:rsidRPr="00163975">
        <w:rPr>
          <w:rFonts w:asciiTheme="majorBidi" w:eastAsia="Times New Roman" w:hAnsiTheme="majorBidi" w:cstheme="majorBidi"/>
          <w:color w:val="0D0D0D" w:themeColor="text1" w:themeTint="F2"/>
          <w:sz w:val="20"/>
          <w:szCs w:val="20"/>
        </w:rPr>
        <w:t xml:space="preserve"> Liao P.Procalcitonin as a prognostic marker of patients with acute ischemic stroke. </w:t>
      </w:r>
      <w:r w:rsidR="005C01A2" w:rsidRPr="00163975">
        <w:rPr>
          <w:rFonts w:asciiTheme="majorBidi" w:eastAsia="Times New Roman" w:hAnsiTheme="majorBidi" w:cstheme="majorBidi"/>
          <w:i/>
          <w:iCs/>
          <w:color w:val="0D0D0D" w:themeColor="text1" w:themeTint="F2"/>
          <w:sz w:val="20"/>
          <w:szCs w:val="20"/>
        </w:rPr>
        <w:t>J Clin Lab Anal</w:t>
      </w:r>
      <w:r>
        <w:rPr>
          <w:rFonts w:asciiTheme="majorBidi" w:eastAsia="Times New Roman" w:hAnsiTheme="majorBidi" w:cstheme="majorBidi"/>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34</w:t>
      </w:r>
      <w:r>
        <w:rPr>
          <w:rFonts w:asciiTheme="majorBidi" w:eastAsia="Times New Roman" w:hAnsiTheme="majorBidi" w:cstheme="majorBidi"/>
          <w:color w:val="0D0D0D" w:themeColor="text1" w:themeTint="F2"/>
          <w:sz w:val="20"/>
          <w:szCs w:val="20"/>
        </w:rPr>
        <w:t>,pp.</w:t>
      </w:r>
      <w:r w:rsidR="005C01A2" w:rsidRPr="00163975">
        <w:rPr>
          <w:rFonts w:asciiTheme="majorBidi" w:eastAsia="Times New Roman" w:hAnsiTheme="majorBidi" w:cstheme="majorBidi"/>
          <w:color w:val="0D0D0D" w:themeColor="text1" w:themeTint="F2"/>
          <w:sz w:val="20"/>
          <w:szCs w:val="20"/>
        </w:rPr>
        <w:t>23301</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2020</w:t>
      </w:r>
      <w:r w:rsidR="005C01A2" w:rsidRPr="00163975">
        <w:rPr>
          <w:rFonts w:asciiTheme="majorBidi" w:eastAsia="Times New Roman" w:hAnsiTheme="majorBidi" w:cstheme="majorBidi"/>
          <w:color w:val="0D0D0D" w:themeColor="text1" w:themeTint="F2"/>
          <w:sz w:val="20"/>
          <w:szCs w:val="20"/>
        </w:rPr>
        <w:t xml:space="preserve">. </w:t>
      </w:r>
    </w:p>
    <w:p w14:paraId="0C5B9DCF" w14:textId="4BBA6C6D" w:rsidR="005C01A2" w:rsidRPr="00163975" w:rsidRDefault="000F2883" w:rsidP="000F2883">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0F2883">
        <w:rPr>
          <w:rFonts w:asciiTheme="majorBidi" w:eastAsia="Times New Roman" w:hAnsiTheme="majorBidi" w:cstheme="majorBidi"/>
          <w:b/>
          <w:bCs/>
          <w:color w:val="0D0D0D" w:themeColor="text1" w:themeTint="F2"/>
          <w:sz w:val="20"/>
          <w:szCs w:val="20"/>
        </w:rPr>
        <w:t>H</w:t>
      </w:r>
      <w:r>
        <w:rPr>
          <w:rFonts w:asciiTheme="majorBidi" w:eastAsia="Times New Roman" w:hAnsiTheme="majorBidi" w:cstheme="majorBidi"/>
          <w:b/>
          <w:bCs/>
          <w:color w:val="0D0D0D" w:themeColor="text1" w:themeTint="F2"/>
          <w:sz w:val="20"/>
          <w:szCs w:val="20"/>
        </w:rPr>
        <w:t>.</w:t>
      </w:r>
      <w:r w:rsidR="005C01A2" w:rsidRPr="000F2883">
        <w:rPr>
          <w:rFonts w:asciiTheme="majorBidi" w:eastAsia="Times New Roman" w:hAnsiTheme="majorBidi" w:cstheme="majorBidi"/>
          <w:b/>
          <w:bCs/>
          <w:color w:val="0D0D0D" w:themeColor="text1" w:themeTint="F2"/>
          <w:sz w:val="20"/>
          <w:szCs w:val="20"/>
        </w:rPr>
        <w:t xml:space="preserve">Wen, </w:t>
      </w:r>
      <w:r w:rsidRPr="000F2883">
        <w:rPr>
          <w:rFonts w:asciiTheme="majorBidi" w:eastAsia="Times New Roman" w:hAnsiTheme="majorBidi" w:cstheme="majorBidi"/>
          <w:b/>
          <w:bCs/>
          <w:color w:val="0D0D0D" w:themeColor="text1" w:themeTint="F2"/>
          <w:sz w:val="20"/>
          <w:szCs w:val="20"/>
        </w:rPr>
        <w:t>M.</w:t>
      </w:r>
      <w:r w:rsidR="005C01A2" w:rsidRPr="000F2883">
        <w:rPr>
          <w:rFonts w:asciiTheme="majorBidi" w:eastAsia="Times New Roman" w:hAnsiTheme="majorBidi" w:cstheme="majorBidi"/>
          <w:b/>
          <w:bCs/>
          <w:color w:val="0D0D0D" w:themeColor="text1" w:themeTint="F2"/>
          <w:sz w:val="20"/>
          <w:szCs w:val="20"/>
        </w:rPr>
        <w:t>Lv</w:t>
      </w:r>
      <w:r>
        <w:rPr>
          <w:rFonts w:asciiTheme="majorBidi" w:eastAsia="Times New Roman" w:hAnsiTheme="majorBidi" w:cstheme="majorBidi"/>
          <w:b/>
          <w:bCs/>
          <w:color w:val="0D0D0D" w:themeColor="text1" w:themeTint="F2"/>
          <w:sz w:val="20"/>
          <w:szCs w:val="20"/>
        </w:rPr>
        <w:t>,</w:t>
      </w:r>
      <w:r w:rsidR="005C01A2" w:rsidRPr="000F2883">
        <w:rPr>
          <w:rFonts w:asciiTheme="majorBidi" w:eastAsia="Times New Roman" w:hAnsiTheme="majorBidi" w:cstheme="majorBidi"/>
          <w:b/>
          <w:bCs/>
          <w:color w:val="0D0D0D" w:themeColor="text1" w:themeTint="F2"/>
          <w:sz w:val="20"/>
          <w:szCs w:val="20"/>
        </w:rPr>
        <w:t xml:space="preserve"> </w:t>
      </w:r>
      <w:r w:rsidR="005C01A2" w:rsidRPr="00163975">
        <w:rPr>
          <w:rFonts w:asciiTheme="majorBidi" w:eastAsia="Times New Roman" w:hAnsiTheme="majorBidi" w:cstheme="majorBidi"/>
          <w:color w:val="0D0D0D" w:themeColor="text1" w:themeTint="F2"/>
          <w:sz w:val="20"/>
          <w:szCs w:val="20"/>
        </w:rPr>
        <w:t xml:space="preserve">Correlation analysis between serum procalcitonin and infarct volume in young patients with acute </w:t>
      </w:r>
      <w:r w:rsidR="005C01A2" w:rsidRPr="00163975">
        <w:rPr>
          <w:rFonts w:asciiTheme="majorBidi" w:eastAsia="Times New Roman" w:hAnsiTheme="majorBidi" w:cstheme="majorBidi"/>
          <w:color w:val="0D0D0D" w:themeColor="text1" w:themeTint="F2"/>
          <w:sz w:val="20"/>
          <w:szCs w:val="20"/>
        </w:rPr>
        <w:lastRenderedPageBreak/>
        <w:t>cerebral infarction. Neurol Sci. Aug</w:t>
      </w:r>
      <w:r>
        <w:rPr>
          <w:rFonts w:asciiTheme="majorBidi" w:eastAsia="Times New Roman" w:hAnsiTheme="majorBidi" w:cstheme="majorBidi"/>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42(8)</w:t>
      </w:r>
      <w:r>
        <w:rPr>
          <w:rFonts w:asciiTheme="majorBidi" w:eastAsia="Times New Roman" w:hAnsiTheme="majorBidi" w:cstheme="majorBidi"/>
          <w:color w:val="0D0D0D" w:themeColor="text1" w:themeTint="F2"/>
          <w:sz w:val="20"/>
          <w:szCs w:val="20"/>
        </w:rPr>
        <w:t>,pp.</w:t>
      </w:r>
      <w:r w:rsidR="005C01A2" w:rsidRPr="00163975">
        <w:rPr>
          <w:rFonts w:asciiTheme="majorBidi" w:eastAsia="Times New Roman" w:hAnsiTheme="majorBidi" w:cstheme="majorBidi"/>
          <w:color w:val="0D0D0D" w:themeColor="text1" w:themeTint="F2"/>
          <w:sz w:val="20"/>
          <w:szCs w:val="20"/>
        </w:rPr>
        <w:t>3189-3196</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2021</w:t>
      </w:r>
      <w:r w:rsidR="005C01A2" w:rsidRPr="00163975">
        <w:rPr>
          <w:rFonts w:asciiTheme="majorBidi" w:eastAsia="Times New Roman" w:hAnsiTheme="majorBidi" w:cstheme="majorBidi"/>
          <w:color w:val="0D0D0D" w:themeColor="text1" w:themeTint="F2"/>
          <w:sz w:val="20"/>
          <w:szCs w:val="20"/>
        </w:rPr>
        <w:t xml:space="preserve">. </w:t>
      </w:r>
    </w:p>
    <w:p w14:paraId="31C1BFBA" w14:textId="71D63122" w:rsidR="005C01A2" w:rsidRPr="00163975" w:rsidRDefault="000F2883"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0F2883">
        <w:rPr>
          <w:rFonts w:asciiTheme="majorBidi" w:eastAsia="Times New Roman" w:hAnsiTheme="majorBidi" w:cstheme="majorBidi"/>
          <w:b/>
          <w:bCs/>
          <w:color w:val="0D0D0D" w:themeColor="text1" w:themeTint="F2"/>
          <w:sz w:val="20"/>
          <w:szCs w:val="20"/>
        </w:rPr>
        <w:t>Y.</w:t>
      </w:r>
      <w:r w:rsidR="005C01A2" w:rsidRPr="000F2883">
        <w:rPr>
          <w:rFonts w:asciiTheme="majorBidi" w:eastAsia="Times New Roman" w:hAnsiTheme="majorBidi" w:cstheme="majorBidi"/>
          <w:b/>
          <w:bCs/>
          <w:color w:val="0D0D0D" w:themeColor="text1" w:themeTint="F2"/>
          <w:sz w:val="20"/>
          <w:szCs w:val="20"/>
        </w:rPr>
        <w:t xml:space="preserve">Zhang, </w:t>
      </w:r>
      <w:r w:rsidRPr="000F2883">
        <w:rPr>
          <w:rFonts w:asciiTheme="majorBidi" w:eastAsia="Times New Roman" w:hAnsiTheme="majorBidi" w:cstheme="majorBidi"/>
          <w:b/>
          <w:bCs/>
          <w:color w:val="0D0D0D" w:themeColor="text1" w:themeTint="F2"/>
          <w:sz w:val="20"/>
          <w:szCs w:val="20"/>
        </w:rPr>
        <w:t>G.</w:t>
      </w:r>
      <w:r w:rsidR="005C01A2" w:rsidRPr="000F2883">
        <w:rPr>
          <w:rFonts w:asciiTheme="majorBidi" w:eastAsia="Times New Roman" w:hAnsiTheme="majorBidi" w:cstheme="majorBidi"/>
          <w:b/>
          <w:bCs/>
          <w:color w:val="0D0D0D" w:themeColor="text1" w:themeTint="F2"/>
          <w:sz w:val="20"/>
          <w:szCs w:val="20"/>
        </w:rPr>
        <w:t xml:space="preserve">Liu, </w:t>
      </w:r>
      <w:r w:rsidRPr="000F2883">
        <w:rPr>
          <w:rFonts w:asciiTheme="majorBidi" w:eastAsia="Times New Roman" w:hAnsiTheme="majorBidi" w:cstheme="majorBidi"/>
          <w:b/>
          <w:bCs/>
          <w:color w:val="0D0D0D" w:themeColor="text1" w:themeTint="F2"/>
          <w:sz w:val="20"/>
          <w:szCs w:val="20"/>
        </w:rPr>
        <w:t>Y</w:t>
      </w:r>
      <w:r>
        <w:rPr>
          <w:rFonts w:asciiTheme="majorBidi" w:eastAsia="Times New Roman" w:hAnsiTheme="majorBidi" w:cstheme="majorBidi"/>
          <w:b/>
          <w:bCs/>
          <w:color w:val="0D0D0D" w:themeColor="text1" w:themeTint="F2"/>
          <w:sz w:val="20"/>
          <w:szCs w:val="20"/>
        </w:rPr>
        <w:t>.</w:t>
      </w:r>
      <w:r w:rsidR="005C01A2" w:rsidRPr="000F2883">
        <w:rPr>
          <w:rFonts w:asciiTheme="majorBidi" w:eastAsia="Times New Roman" w:hAnsiTheme="majorBidi" w:cstheme="majorBidi"/>
          <w:b/>
          <w:bCs/>
          <w:color w:val="0D0D0D" w:themeColor="text1" w:themeTint="F2"/>
          <w:sz w:val="20"/>
          <w:szCs w:val="20"/>
        </w:rPr>
        <w:t xml:space="preserve">Wang, </w:t>
      </w:r>
      <w:r w:rsidR="005C01A2" w:rsidRPr="00163975">
        <w:rPr>
          <w:rFonts w:asciiTheme="majorBidi" w:eastAsia="Times New Roman" w:hAnsiTheme="majorBidi" w:cstheme="majorBidi"/>
          <w:color w:val="0D0D0D" w:themeColor="text1" w:themeTint="F2"/>
          <w:sz w:val="20"/>
          <w:szCs w:val="20"/>
        </w:rPr>
        <w:t>Procalcitonin as a Biomarker for Malignant Cerebral Edema in Massive Cerebral Infarction. Sci Rep</w:t>
      </w:r>
      <w:r>
        <w:rPr>
          <w:rFonts w:asciiTheme="majorBidi" w:eastAsia="Times New Roman" w:hAnsiTheme="majorBidi" w:cstheme="majorBidi"/>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 8,</w:t>
      </w:r>
      <w:r>
        <w:rPr>
          <w:rFonts w:asciiTheme="majorBidi" w:eastAsia="Times New Roman" w:hAnsiTheme="majorBidi" w:cstheme="majorBidi"/>
          <w:color w:val="0D0D0D" w:themeColor="text1" w:themeTint="F2"/>
          <w:sz w:val="20"/>
          <w:szCs w:val="20"/>
        </w:rPr>
        <w:t>pp.</w:t>
      </w:r>
      <w:r w:rsidR="005C01A2" w:rsidRPr="00163975">
        <w:rPr>
          <w:rFonts w:asciiTheme="majorBidi" w:eastAsia="Times New Roman" w:hAnsiTheme="majorBidi" w:cstheme="majorBidi"/>
          <w:color w:val="0D0D0D" w:themeColor="text1" w:themeTint="F2"/>
          <w:sz w:val="20"/>
          <w:szCs w:val="20"/>
        </w:rPr>
        <w:t xml:space="preserve"> 993 </w:t>
      </w:r>
      <w:r>
        <w:rPr>
          <w:rFonts w:asciiTheme="majorBidi" w:eastAsia="Times New Roman" w:hAnsiTheme="majorBidi" w:cstheme="majorBidi"/>
          <w:color w:val="0D0D0D" w:themeColor="text1" w:themeTint="F2"/>
          <w:sz w:val="20"/>
          <w:szCs w:val="20"/>
        </w:rPr>
        <w:t>,</w:t>
      </w:r>
      <w:r w:rsidR="005C01A2" w:rsidRPr="00163975">
        <w:rPr>
          <w:rFonts w:asciiTheme="majorBidi" w:eastAsia="Times New Roman" w:hAnsiTheme="majorBidi" w:cstheme="majorBidi"/>
          <w:color w:val="0D0D0D" w:themeColor="text1" w:themeTint="F2"/>
          <w:sz w:val="20"/>
          <w:szCs w:val="20"/>
        </w:rPr>
        <w:t>2018</w:t>
      </w:r>
      <w:r>
        <w:rPr>
          <w:rFonts w:asciiTheme="majorBidi" w:eastAsia="Times New Roman" w:hAnsiTheme="majorBidi" w:cstheme="majorBidi"/>
          <w:color w:val="0D0D0D" w:themeColor="text1" w:themeTint="F2"/>
          <w:sz w:val="20"/>
          <w:szCs w:val="20"/>
        </w:rPr>
        <w:t>.</w:t>
      </w:r>
    </w:p>
    <w:p w14:paraId="70E51EE1" w14:textId="42B57BBD" w:rsidR="005C01A2" w:rsidRPr="00163975" w:rsidRDefault="000F2883"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0F2883">
        <w:rPr>
          <w:rFonts w:asciiTheme="majorBidi" w:eastAsia="Times New Roman" w:hAnsiTheme="majorBidi" w:cstheme="majorBidi"/>
          <w:b/>
          <w:bCs/>
          <w:color w:val="0D0D0D" w:themeColor="text1" w:themeTint="F2"/>
          <w:sz w:val="20"/>
          <w:szCs w:val="20"/>
        </w:rPr>
        <w:t>AEM</w:t>
      </w:r>
      <w:r>
        <w:rPr>
          <w:rFonts w:asciiTheme="majorBidi" w:eastAsia="Times New Roman" w:hAnsiTheme="majorBidi" w:cstheme="majorBidi"/>
          <w:b/>
          <w:bCs/>
          <w:color w:val="0D0D0D" w:themeColor="text1" w:themeTint="F2"/>
          <w:sz w:val="20"/>
          <w:szCs w:val="20"/>
        </w:rPr>
        <w:t>.</w:t>
      </w:r>
      <w:r w:rsidRPr="000F2883">
        <w:rPr>
          <w:rFonts w:asciiTheme="majorBidi" w:hAnsiTheme="majorBidi" w:cstheme="majorBidi"/>
          <w:b/>
          <w:bCs/>
          <w:color w:val="0D0D0D" w:themeColor="text1" w:themeTint="F2"/>
          <w:sz w:val="20"/>
          <w:szCs w:val="20"/>
        </w:rPr>
        <w:t xml:space="preserve"> </w:t>
      </w:r>
      <w:hyperlink r:id="rId12" w:tgtFrame="_blank" w:history="1">
        <w:r w:rsidR="005C01A2" w:rsidRPr="000F2883">
          <w:rPr>
            <w:rFonts w:asciiTheme="majorBidi" w:eastAsia="Times New Roman" w:hAnsiTheme="majorBidi" w:cstheme="majorBidi"/>
            <w:b/>
            <w:bCs/>
            <w:color w:val="0D0D0D" w:themeColor="text1" w:themeTint="F2"/>
            <w:sz w:val="20"/>
            <w:szCs w:val="20"/>
            <w:u w:val="single"/>
          </w:rPr>
          <w:t>Elgazzar</w:t>
        </w:r>
      </w:hyperlink>
      <w:r w:rsidR="005C01A2" w:rsidRPr="000F2883">
        <w:rPr>
          <w:rFonts w:asciiTheme="majorBidi" w:eastAsia="Times New Roman" w:hAnsiTheme="majorBidi" w:cstheme="majorBidi"/>
          <w:b/>
          <w:bCs/>
          <w:color w:val="0D0D0D" w:themeColor="text1" w:themeTint="F2"/>
          <w:sz w:val="20"/>
          <w:szCs w:val="20"/>
        </w:rPr>
        <w:t>, </w:t>
      </w:r>
      <w:r w:rsidRPr="000F2883">
        <w:rPr>
          <w:rFonts w:asciiTheme="majorBidi" w:eastAsia="Times New Roman" w:hAnsiTheme="majorBidi" w:cstheme="majorBidi"/>
          <w:b/>
          <w:bCs/>
          <w:color w:val="0D0D0D" w:themeColor="text1" w:themeTint="F2"/>
          <w:sz w:val="20"/>
          <w:szCs w:val="20"/>
        </w:rPr>
        <w:t>TH</w:t>
      </w:r>
      <w:r>
        <w:rPr>
          <w:rFonts w:asciiTheme="majorBidi" w:eastAsia="Times New Roman" w:hAnsiTheme="majorBidi" w:cstheme="majorBidi"/>
          <w:b/>
          <w:bCs/>
          <w:color w:val="0D0D0D" w:themeColor="text1" w:themeTint="F2"/>
          <w:sz w:val="20"/>
          <w:szCs w:val="20"/>
        </w:rPr>
        <w:t>.</w:t>
      </w:r>
      <w:r w:rsidRPr="000F2883">
        <w:rPr>
          <w:rFonts w:asciiTheme="majorBidi" w:hAnsiTheme="majorBidi" w:cstheme="majorBidi"/>
          <w:b/>
          <w:bCs/>
          <w:color w:val="0D0D0D" w:themeColor="text1" w:themeTint="F2"/>
          <w:sz w:val="20"/>
          <w:szCs w:val="20"/>
        </w:rPr>
        <w:t xml:space="preserve"> </w:t>
      </w:r>
      <w:hyperlink r:id="rId13" w:tgtFrame="_blank" w:history="1">
        <w:r w:rsidR="005C01A2" w:rsidRPr="000F2883">
          <w:rPr>
            <w:rFonts w:asciiTheme="majorBidi" w:eastAsia="Times New Roman" w:hAnsiTheme="majorBidi" w:cstheme="majorBidi"/>
            <w:b/>
            <w:bCs/>
            <w:color w:val="0D0D0D" w:themeColor="text1" w:themeTint="F2"/>
            <w:sz w:val="20"/>
            <w:szCs w:val="20"/>
            <w:u w:val="single"/>
          </w:rPr>
          <w:t>Elkhateeb</w:t>
        </w:r>
      </w:hyperlink>
      <w:r w:rsidR="005C01A2" w:rsidRPr="000F2883">
        <w:rPr>
          <w:rFonts w:asciiTheme="majorBidi" w:eastAsia="Times New Roman" w:hAnsiTheme="majorBidi" w:cstheme="majorBidi"/>
          <w:b/>
          <w:bCs/>
          <w:color w:val="0D0D0D" w:themeColor="text1" w:themeTint="F2"/>
          <w:sz w:val="20"/>
          <w:szCs w:val="20"/>
        </w:rPr>
        <w:t>, </w:t>
      </w:r>
      <w:r w:rsidRPr="000F2883">
        <w:rPr>
          <w:rFonts w:asciiTheme="majorBidi" w:eastAsia="Times New Roman" w:hAnsiTheme="majorBidi" w:cstheme="majorBidi"/>
          <w:b/>
          <w:bCs/>
          <w:color w:val="0D0D0D" w:themeColor="text1" w:themeTint="F2"/>
          <w:sz w:val="20"/>
          <w:szCs w:val="20"/>
        </w:rPr>
        <w:t>H</w:t>
      </w:r>
      <w:r>
        <w:rPr>
          <w:rFonts w:asciiTheme="majorBidi" w:eastAsia="Times New Roman" w:hAnsiTheme="majorBidi" w:cstheme="majorBidi"/>
          <w:b/>
          <w:bCs/>
          <w:color w:val="0D0D0D" w:themeColor="text1" w:themeTint="F2"/>
          <w:sz w:val="20"/>
          <w:szCs w:val="20"/>
        </w:rPr>
        <w:t>.</w:t>
      </w:r>
      <w:r w:rsidRPr="000F2883">
        <w:rPr>
          <w:rFonts w:asciiTheme="majorBidi" w:hAnsiTheme="majorBidi" w:cstheme="majorBidi"/>
          <w:b/>
          <w:bCs/>
          <w:color w:val="0D0D0D" w:themeColor="text1" w:themeTint="F2"/>
          <w:sz w:val="20"/>
          <w:szCs w:val="20"/>
        </w:rPr>
        <w:t xml:space="preserve"> </w:t>
      </w:r>
      <w:hyperlink r:id="rId14" w:tgtFrame="_blank" w:history="1">
        <w:r w:rsidR="005C01A2" w:rsidRPr="000F2883">
          <w:rPr>
            <w:rFonts w:asciiTheme="majorBidi" w:eastAsia="Times New Roman" w:hAnsiTheme="majorBidi" w:cstheme="majorBidi"/>
            <w:b/>
            <w:bCs/>
            <w:color w:val="0D0D0D" w:themeColor="text1" w:themeTint="F2"/>
            <w:sz w:val="20"/>
            <w:szCs w:val="20"/>
            <w:u w:val="single"/>
          </w:rPr>
          <w:t>Hosny</w:t>
        </w:r>
      </w:hyperlink>
      <w:r w:rsidR="005C01A2" w:rsidRPr="000F2883">
        <w:rPr>
          <w:rFonts w:asciiTheme="majorBidi" w:eastAsia="Times New Roman" w:hAnsiTheme="majorBidi" w:cstheme="majorBidi"/>
          <w:b/>
          <w:bCs/>
          <w:color w:val="0D0D0D" w:themeColor="text1" w:themeTint="F2"/>
          <w:sz w:val="20"/>
          <w:szCs w:val="20"/>
        </w:rPr>
        <w:t>, </w:t>
      </w:r>
      <w:r w:rsidRPr="000F2883">
        <w:rPr>
          <w:rFonts w:asciiTheme="majorBidi" w:eastAsia="Times New Roman" w:hAnsiTheme="majorBidi" w:cstheme="majorBidi"/>
          <w:b/>
          <w:bCs/>
          <w:color w:val="0D0D0D" w:themeColor="text1" w:themeTint="F2"/>
          <w:sz w:val="20"/>
          <w:szCs w:val="20"/>
        </w:rPr>
        <w:t>AY.</w:t>
      </w:r>
      <w:hyperlink r:id="rId15" w:tgtFrame="_blank" w:history="1">
        <w:r w:rsidR="005C01A2" w:rsidRPr="000F2883">
          <w:rPr>
            <w:rFonts w:asciiTheme="majorBidi" w:eastAsia="Times New Roman" w:hAnsiTheme="majorBidi" w:cstheme="majorBidi"/>
            <w:b/>
            <w:bCs/>
            <w:color w:val="0D0D0D" w:themeColor="text1" w:themeTint="F2"/>
            <w:sz w:val="20"/>
            <w:szCs w:val="20"/>
            <w:u w:val="single"/>
          </w:rPr>
          <w:t>Ffouda</w:t>
        </w:r>
      </w:hyperlink>
      <w:r>
        <w:rPr>
          <w:rFonts w:asciiTheme="majorBidi" w:eastAsia="Times New Roman" w:hAnsiTheme="majorBidi" w:cstheme="majorBidi"/>
          <w:b/>
          <w:bCs/>
          <w:color w:val="0D0D0D" w:themeColor="text1" w:themeTint="F2"/>
          <w:sz w:val="20"/>
          <w:szCs w:val="20"/>
          <w:u w:val="single"/>
        </w:rPr>
        <w:t>,</w:t>
      </w:r>
      <w:r w:rsidR="005C01A2" w:rsidRPr="000F2883">
        <w:rPr>
          <w:rFonts w:asciiTheme="majorBidi" w:eastAsia="Times New Roman" w:hAnsiTheme="majorBidi" w:cstheme="majorBidi"/>
          <w:b/>
          <w:bCs/>
          <w:color w:val="0D0D0D" w:themeColor="text1" w:themeTint="F2"/>
          <w:sz w:val="20"/>
          <w:szCs w:val="20"/>
        </w:rPr>
        <w:t xml:space="preserve"> </w:t>
      </w:r>
      <w:r w:rsidR="005C01A2" w:rsidRPr="00163975">
        <w:rPr>
          <w:rFonts w:asciiTheme="majorBidi" w:eastAsia="Times New Roman" w:hAnsiTheme="majorBidi" w:cstheme="majorBidi"/>
          <w:color w:val="0D0D0D" w:themeColor="text1" w:themeTint="F2"/>
          <w:sz w:val="20"/>
          <w:szCs w:val="20"/>
        </w:rPr>
        <w:t>Procalcitonin and clinical pulmonary infection score as predictors of stroke-associated pneumonia: a prospective observational study</w:t>
      </w:r>
      <w:r>
        <w:rPr>
          <w:rFonts w:asciiTheme="majorBidi" w:eastAsia="Times New Roman" w:hAnsiTheme="majorBidi" w:cstheme="majorBidi"/>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68:3</w:t>
      </w:r>
      <w:r>
        <w:rPr>
          <w:rFonts w:asciiTheme="majorBidi" w:eastAsia="Times New Roman" w:hAnsiTheme="majorBidi" w:cstheme="majorBidi"/>
          <w:color w:val="0D0D0D" w:themeColor="text1" w:themeTint="F2"/>
          <w:sz w:val="20"/>
          <w:szCs w:val="20"/>
        </w:rPr>
        <w:t>,pp.</w:t>
      </w:r>
      <w:r w:rsidR="005C01A2" w:rsidRPr="00163975">
        <w:rPr>
          <w:rFonts w:asciiTheme="majorBidi" w:eastAsia="Times New Roman" w:hAnsiTheme="majorBidi" w:cstheme="majorBidi"/>
          <w:color w:val="0D0D0D" w:themeColor="text1" w:themeTint="F2"/>
          <w:sz w:val="20"/>
          <w:szCs w:val="20"/>
        </w:rPr>
        <w:t xml:space="preserve"> 363-370</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2019</w:t>
      </w:r>
      <w:r w:rsidR="005C01A2" w:rsidRPr="00163975">
        <w:rPr>
          <w:rFonts w:asciiTheme="majorBidi" w:eastAsia="Times New Roman" w:hAnsiTheme="majorBidi" w:cstheme="majorBidi"/>
          <w:color w:val="0D0D0D" w:themeColor="text1" w:themeTint="F2"/>
          <w:sz w:val="20"/>
          <w:szCs w:val="20"/>
        </w:rPr>
        <w:t>.</w:t>
      </w:r>
    </w:p>
    <w:p w14:paraId="20DE958D" w14:textId="33262302" w:rsidR="005C01A2" w:rsidRPr="00163975" w:rsidRDefault="000F2883"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0F2883">
        <w:rPr>
          <w:rFonts w:asciiTheme="majorBidi" w:eastAsia="Times New Roman" w:hAnsiTheme="majorBidi" w:cstheme="majorBidi"/>
          <w:b/>
          <w:bCs/>
          <w:color w:val="0D0D0D" w:themeColor="text1" w:themeTint="F2"/>
          <w:sz w:val="20"/>
          <w:szCs w:val="20"/>
        </w:rPr>
        <w:t>S</w:t>
      </w:r>
      <w:r>
        <w:rPr>
          <w:rFonts w:asciiTheme="majorBidi" w:eastAsia="Times New Roman" w:hAnsiTheme="majorBidi" w:cstheme="majorBidi"/>
          <w:b/>
          <w:bCs/>
          <w:color w:val="0D0D0D" w:themeColor="text1" w:themeTint="F2"/>
          <w:sz w:val="20"/>
          <w:szCs w:val="20"/>
        </w:rPr>
        <w:t>.</w:t>
      </w:r>
      <w:r w:rsidR="005C01A2" w:rsidRPr="000F2883">
        <w:rPr>
          <w:rFonts w:asciiTheme="majorBidi" w:eastAsia="Times New Roman" w:hAnsiTheme="majorBidi" w:cstheme="majorBidi"/>
          <w:b/>
          <w:bCs/>
          <w:color w:val="0D0D0D" w:themeColor="text1" w:themeTint="F2"/>
          <w:sz w:val="20"/>
          <w:szCs w:val="20"/>
        </w:rPr>
        <w:t xml:space="preserve">Hangai, </w:t>
      </w:r>
      <w:r w:rsidRPr="000F2883">
        <w:rPr>
          <w:rFonts w:asciiTheme="majorBidi" w:eastAsia="Times New Roman" w:hAnsiTheme="majorBidi" w:cstheme="majorBidi"/>
          <w:b/>
          <w:bCs/>
          <w:color w:val="0D0D0D" w:themeColor="text1" w:themeTint="F2"/>
          <w:sz w:val="20"/>
          <w:szCs w:val="20"/>
        </w:rPr>
        <w:t>Y</w:t>
      </w:r>
      <w:r>
        <w:rPr>
          <w:rFonts w:asciiTheme="majorBidi" w:eastAsia="Times New Roman" w:hAnsiTheme="majorBidi" w:cstheme="majorBidi"/>
          <w:b/>
          <w:bCs/>
          <w:color w:val="0D0D0D" w:themeColor="text1" w:themeTint="F2"/>
          <w:sz w:val="20"/>
          <w:szCs w:val="20"/>
        </w:rPr>
        <w:t>.</w:t>
      </w:r>
      <w:r w:rsidR="005C01A2" w:rsidRPr="000F2883">
        <w:rPr>
          <w:rFonts w:asciiTheme="majorBidi" w:eastAsia="Times New Roman" w:hAnsiTheme="majorBidi" w:cstheme="majorBidi"/>
          <w:b/>
          <w:bCs/>
          <w:color w:val="0D0D0D" w:themeColor="text1" w:themeTint="F2"/>
          <w:sz w:val="20"/>
          <w:szCs w:val="20"/>
        </w:rPr>
        <w:t xml:space="preserve">Nannya, </w:t>
      </w:r>
      <w:r w:rsidRPr="000F2883">
        <w:rPr>
          <w:rFonts w:asciiTheme="majorBidi" w:eastAsia="Times New Roman" w:hAnsiTheme="majorBidi" w:cstheme="majorBidi"/>
          <w:b/>
          <w:bCs/>
          <w:color w:val="0D0D0D" w:themeColor="text1" w:themeTint="F2"/>
          <w:sz w:val="20"/>
          <w:szCs w:val="20"/>
        </w:rPr>
        <w:t>M.</w:t>
      </w:r>
      <w:r w:rsidRPr="00163975">
        <w:rPr>
          <w:rFonts w:asciiTheme="majorBidi" w:eastAsia="Times New Roman" w:hAnsiTheme="majorBidi" w:cstheme="majorBidi"/>
          <w:color w:val="0D0D0D" w:themeColor="text1" w:themeTint="F2"/>
          <w:sz w:val="20"/>
          <w:szCs w:val="20"/>
        </w:rPr>
        <w:t xml:space="preserve"> </w:t>
      </w:r>
      <w:r w:rsidR="005C01A2" w:rsidRPr="000F2883">
        <w:rPr>
          <w:rFonts w:asciiTheme="majorBidi" w:eastAsia="Times New Roman" w:hAnsiTheme="majorBidi" w:cstheme="majorBidi"/>
          <w:b/>
          <w:bCs/>
          <w:color w:val="0D0D0D" w:themeColor="text1" w:themeTint="F2"/>
          <w:sz w:val="20"/>
          <w:szCs w:val="20"/>
        </w:rPr>
        <w:t>Kurokawa</w:t>
      </w:r>
      <w:r>
        <w:rPr>
          <w:rFonts w:asciiTheme="majorBidi" w:eastAsia="Times New Roman" w:hAnsiTheme="majorBidi" w:cstheme="majorBidi"/>
          <w:b/>
          <w:bCs/>
          <w:color w:val="0D0D0D" w:themeColor="text1" w:themeTint="F2"/>
          <w:sz w:val="20"/>
          <w:szCs w:val="20"/>
        </w:rPr>
        <w:t>,</w:t>
      </w:r>
      <w:r w:rsidR="005C01A2" w:rsidRPr="000F2883">
        <w:rPr>
          <w:rFonts w:asciiTheme="majorBidi" w:eastAsia="Times New Roman" w:hAnsiTheme="majorBidi" w:cstheme="majorBidi"/>
          <w:b/>
          <w:bCs/>
          <w:color w:val="0D0D0D" w:themeColor="text1" w:themeTint="F2"/>
          <w:sz w:val="20"/>
          <w:szCs w:val="20"/>
        </w:rPr>
        <w:t xml:space="preserve"> </w:t>
      </w:r>
      <w:r w:rsidR="005C01A2" w:rsidRPr="00163975">
        <w:rPr>
          <w:rFonts w:asciiTheme="majorBidi" w:eastAsia="Times New Roman" w:hAnsiTheme="majorBidi" w:cstheme="majorBidi"/>
          <w:color w:val="0D0D0D" w:themeColor="text1" w:themeTint="F2"/>
          <w:sz w:val="20"/>
          <w:szCs w:val="20"/>
        </w:rPr>
        <w:t>Role of procalcitonin and C-reactive protein for discrimination between tumor fever and infection in patients with hematological diseases. Leuk Lymphoma</w:t>
      </w:r>
      <w:r w:rsidR="006B7501">
        <w:rPr>
          <w:rFonts w:asciiTheme="majorBidi" w:eastAsia="Times New Roman" w:hAnsiTheme="majorBidi" w:cstheme="majorBidi"/>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56</w:t>
      </w:r>
      <w:r w:rsidR="006B7501">
        <w:rPr>
          <w:rFonts w:asciiTheme="majorBidi" w:eastAsia="Times New Roman" w:hAnsiTheme="majorBidi" w:cstheme="majorBidi"/>
          <w:color w:val="0D0D0D" w:themeColor="text1" w:themeTint="F2"/>
          <w:sz w:val="20"/>
          <w:szCs w:val="20"/>
        </w:rPr>
        <w:t>,pp.</w:t>
      </w:r>
      <w:r w:rsidR="005C01A2" w:rsidRPr="00163975">
        <w:rPr>
          <w:rFonts w:asciiTheme="majorBidi" w:eastAsia="Times New Roman" w:hAnsiTheme="majorBidi" w:cstheme="majorBidi"/>
          <w:color w:val="0D0D0D" w:themeColor="text1" w:themeTint="F2"/>
          <w:sz w:val="20"/>
          <w:szCs w:val="20"/>
        </w:rPr>
        <w:t>910–4</w:t>
      </w:r>
      <w:r w:rsidR="006B7501">
        <w:rPr>
          <w:rFonts w:asciiTheme="majorBidi" w:eastAsia="Times New Roman" w:hAnsiTheme="majorBidi" w:cstheme="majorBidi"/>
          <w:color w:val="0D0D0D" w:themeColor="text1" w:themeTint="F2"/>
          <w:sz w:val="20"/>
          <w:szCs w:val="20"/>
        </w:rPr>
        <w:t>,</w:t>
      </w:r>
      <w:r w:rsidR="006B7501" w:rsidRPr="00163975">
        <w:rPr>
          <w:rFonts w:asciiTheme="majorBidi" w:eastAsia="Times New Roman" w:hAnsiTheme="majorBidi" w:cstheme="majorBidi"/>
          <w:color w:val="0D0D0D" w:themeColor="text1" w:themeTint="F2"/>
          <w:sz w:val="20"/>
          <w:szCs w:val="20"/>
        </w:rPr>
        <w:t>2015</w:t>
      </w:r>
      <w:r w:rsidR="005C01A2" w:rsidRPr="00163975">
        <w:rPr>
          <w:rFonts w:asciiTheme="majorBidi" w:eastAsia="Times New Roman" w:hAnsiTheme="majorBidi" w:cstheme="majorBidi"/>
          <w:color w:val="0D0D0D" w:themeColor="text1" w:themeTint="F2"/>
          <w:sz w:val="20"/>
          <w:szCs w:val="20"/>
        </w:rPr>
        <w:t>.</w:t>
      </w:r>
    </w:p>
    <w:p w14:paraId="161C06C9" w14:textId="7F85F4BE" w:rsidR="005C01A2" w:rsidRPr="00163975" w:rsidRDefault="006B7501" w:rsidP="006B7501">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6B7501">
        <w:rPr>
          <w:rFonts w:asciiTheme="majorBidi" w:eastAsia="Times New Roman" w:hAnsiTheme="majorBidi" w:cstheme="majorBidi"/>
          <w:b/>
          <w:bCs/>
          <w:color w:val="0D0D0D" w:themeColor="text1" w:themeTint="F2"/>
          <w:sz w:val="20"/>
          <w:szCs w:val="20"/>
        </w:rPr>
        <w:t>R</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Jin, </w:t>
      </w:r>
      <w:r w:rsidRPr="006B7501">
        <w:rPr>
          <w:rFonts w:asciiTheme="majorBidi" w:eastAsia="Times New Roman" w:hAnsiTheme="majorBidi" w:cstheme="majorBidi"/>
          <w:b/>
          <w:bCs/>
          <w:color w:val="0D0D0D" w:themeColor="text1" w:themeTint="F2"/>
          <w:sz w:val="20"/>
          <w:szCs w:val="20"/>
        </w:rPr>
        <w:t>L</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Liu, </w:t>
      </w:r>
      <w:r w:rsidRPr="006B7501">
        <w:rPr>
          <w:rFonts w:asciiTheme="majorBidi" w:eastAsia="Times New Roman" w:hAnsiTheme="majorBidi" w:cstheme="majorBidi"/>
          <w:b/>
          <w:bCs/>
          <w:color w:val="0D0D0D" w:themeColor="text1" w:themeTint="F2"/>
          <w:sz w:val="20"/>
          <w:szCs w:val="20"/>
        </w:rPr>
        <w:t>S</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Zhang, </w:t>
      </w:r>
      <w:r w:rsidRPr="006B7501">
        <w:rPr>
          <w:rFonts w:asciiTheme="majorBidi" w:eastAsia="Times New Roman" w:hAnsiTheme="majorBidi" w:cstheme="majorBidi"/>
          <w:b/>
          <w:bCs/>
          <w:color w:val="0D0D0D" w:themeColor="text1" w:themeTint="F2"/>
          <w:sz w:val="20"/>
          <w:szCs w:val="20"/>
        </w:rPr>
        <w:t>A</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Nanda, </w:t>
      </w:r>
      <w:r w:rsidRPr="006B7501">
        <w:rPr>
          <w:rFonts w:asciiTheme="majorBidi" w:eastAsia="Times New Roman" w:hAnsiTheme="majorBidi" w:cstheme="majorBidi"/>
          <w:b/>
          <w:bCs/>
          <w:color w:val="0D0D0D" w:themeColor="text1" w:themeTint="F2"/>
          <w:sz w:val="20"/>
          <w:szCs w:val="20"/>
        </w:rPr>
        <w:t>G.</w:t>
      </w:r>
      <w:r w:rsidR="005C01A2" w:rsidRPr="006B7501">
        <w:rPr>
          <w:rFonts w:asciiTheme="majorBidi" w:eastAsia="Times New Roman" w:hAnsiTheme="majorBidi" w:cstheme="majorBidi"/>
          <w:b/>
          <w:bCs/>
          <w:color w:val="0D0D0D" w:themeColor="text1" w:themeTint="F2"/>
          <w:sz w:val="20"/>
          <w:szCs w:val="20"/>
        </w:rPr>
        <w:t>Li</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 </w:t>
      </w:r>
      <w:r w:rsidR="005C01A2" w:rsidRPr="00163975">
        <w:rPr>
          <w:rFonts w:asciiTheme="majorBidi" w:eastAsia="Times New Roman" w:hAnsiTheme="majorBidi" w:cstheme="majorBidi"/>
          <w:color w:val="0D0D0D" w:themeColor="text1" w:themeTint="F2"/>
          <w:sz w:val="20"/>
          <w:szCs w:val="20"/>
        </w:rPr>
        <w:t>Role of inflammation and its mediators in acute ischemic stroke. J Cardiovasc Transl Res. Oct</w:t>
      </w:r>
      <w:r>
        <w:rPr>
          <w:rFonts w:asciiTheme="majorBidi" w:eastAsia="Times New Roman" w:hAnsiTheme="majorBidi" w:cstheme="majorBidi"/>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6(5)</w:t>
      </w:r>
      <w:r>
        <w:rPr>
          <w:rFonts w:asciiTheme="majorBidi" w:eastAsia="Times New Roman" w:hAnsiTheme="majorBidi" w:cstheme="majorBidi"/>
          <w:color w:val="0D0D0D" w:themeColor="text1" w:themeTint="F2"/>
          <w:sz w:val="20"/>
          <w:szCs w:val="20"/>
        </w:rPr>
        <w:t>,pp.</w:t>
      </w:r>
      <w:r w:rsidR="005C01A2" w:rsidRPr="00163975">
        <w:rPr>
          <w:rFonts w:asciiTheme="majorBidi" w:eastAsia="Times New Roman" w:hAnsiTheme="majorBidi" w:cstheme="majorBidi"/>
          <w:color w:val="0D0D0D" w:themeColor="text1" w:themeTint="F2"/>
          <w:sz w:val="20"/>
          <w:szCs w:val="20"/>
        </w:rPr>
        <w:t>834-51</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2013</w:t>
      </w:r>
      <w:r w:rsidR="005C01A2" w:rsidRPr="00163975">
        <w:rPr>
          <w:rFonts w:asciiTheme="majorBidi" w:eastAsia="Times New Roman" w:hAnsiTheme="majorBidi" w:cstheme="majorBidi"/>
          <w:color w:val="0D0D0D" w:themeColor="text1" w:themeTint="F2"/>
          <w:sz w:val="20"/>
          <w:szCs w:val="20"/>
        </w:rPr>
        <w:t xml:space="preserve">. </w:t>
      </w:r>
    </w:p>
    <w:p w14:paraId="4C3D0836" w14:textId="12B69BE1" w:rsidR="005C01A2" w:rsidRPr="00163975" w:rsidRDefault="006B7501" w:rsidP="006B7501">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6B7501">
        <w:rPr>
          <w:rFonts w:asciiTheme="majorBidi" w:eastAsia="Times New Roman" w:hAnsiTheme="majorBidi" w:cstheme="majorBidi"/>
          <w:b/>
          <w:bCs/>
          <w:color w:val="0D0D0D" w:themeColor="text1" w:themeTint="F2"/>
          <w:sz w:val="20"/>
          <w:szCs w:val="20"/>
        </w:rPr>
        <w:t>A.L.</w:t>
      </w:r>
      <w:r w:rsidR="005C01A2" w:rsidRPr="006B7501">
        <w:rPr>
          <w:rFonts w:asciiTheme="majorBidi" w:eastAsia="Times New Roman" w:hAnsiTheme="majorBidi" w:cstheme="majorBidi"/>
          <w:b/>
          <w:bCs/>
          <w:color w:val="0D0D0D" w:themeColor="text1" w:themeTint="F2"/>
          <w:sz w:val="20"/>
          <w:szCs w:val="20"/>
        </w:rPr>
        <w:t xml:space="preserve">Vijayan, Vanimaya, </w:t>
      </w:r>
      <w:r w:rsidRPr="006B7501">
        <w:rPr>
          <w:rFonts w:asciiTheme="majorBidi" w:eastAsia="Times New Roman" w:hAnsiTheme="majorBidi" w:cstheme="majorBidi"/>
          <w:b/>
          <w:bCs/>
          <w:color w:val="0D0D0D" w:themeColor="text1" w:themeTint="F2"/>
          <w:sz w:val="20"/>
          <w:szCs w:val="20"/>
        </w:rPr>
        <w:t>S.</w:t>
      </w:r>
      <w:r w:rsidR="005C01A2" w:rsidRPr="006B7501">
        <w:rPr>
          <w:rFonts w:asciiTheme="majorBidi" w:eastAsia="Times New Roman" w:hAnsiTheme="majorBidi" w:cstheme="majorBidi"/>
          <w:b/>
          <w:bCs/>
          <w:color w:val="0D0D0D" w:themeColor="text1" w:themeTint="F2"/>
          <w:sz w:val="20"/>
          <w:szCs w:val="20"/>
        </w:rPr>
        <w:t>Ravindran, </w:t>
      </w:r>
      <w:r w:rsidRPr="00163975">
        <w:rPr>
          <w:rFonts w:asciiTheme="majorBidi" w:eastAsia="Times New Roman" w:hAnsiTheme="majorBidi" w:cstheme="majorBidi"/>
          <w:color w:val="0D0D0D" w:themeColor="text1" w:themeTint="F2"/>
          <w:sz w:val="20"/>
          <w:szCs w:val="20"/>
        </w:rPr>
        <w:t xml:space="preserve"> </w:t>
      </w:r>
      <w:r w:rsidR="005C01A2" w:rsidRPr="00163975">
        <w:rPr>
          <w:rFonts w:asciiTheme="majorBidi" w:eastAsia="Times New Roman" w:hAnsiTheme="majorBidi" w:cstheme="majorBidi"/>
          <w:color w:val="0D0D0D" w:themeColor="text1" w:themeTint="F2"/>
          <w:sz w:val="20"/>
          <w:szCs w:val="20"/>
        </w:rPr>
        <w:t>Procalcitonin: a promising diagnostic marker for sepsis and antibiotic therapy. </w:t>
      </w:r>
      <w:r w:rsidR="005C01A2" w:rsidRPr="00163975">
        <w:rPr>
          <w:rFonts w:asciiTheme="majorBidi" w:eastAsia="Times New Roman" w:hAnsiTheme="majorBidi" w:cstheme="majorBidi"/>
          <w:i/>
          <w:iCs/>
          <w:color w:val="0D0D0D" w:themeColor="text1" w:themeTint="F2"/>
          <w:sz w:val="20"/>
          <w:szCs w:val="20"/>
        </w:rPr>
        <w:t>j intensive care</w:t>
      </w:r>
      <w:r>
        <w:rPr>
          <w:rFonts w:asciiTheme="majorBidi" w:eastAsia="Times New Roman" w:hAnsiTheme="majorBidi" w:cstheme="majorBidi"/>
          <w:i/>
          <w:iCs/>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 5</w:t>
      </w:r>
      <w:r>
        <w:rPr>
          <w:rFonts w:asciiTheme="majorBidi" w:eastAsia="Times New Roman" w:hAnsiTheme="majorBidi" w:cstheme="majorBidi"/>
          <w:color w:val="0D0D0D" w:themeColor="text1" w:themeTint="F2"/>
          <w:sz w:val="20"/>
          <w:szCs w:val="20"/>
        </w:rPr>
        <w:t>,pp.</w:t>
      </w:r>
      <w:r w:rsidR="005C01A2" w:rsidRPr="00163975">
        <w:rPr>
          <w:rFonts w:asciiTheme="majorBidi" w:eastAsia="Times New Roman" w:hAnsiTheme="majorBidi" w:cstheme="majorBidi"/>
          <w:color w:val="0D0D0D" w:themeColor="text1" w:themeTint="F2"/>
          <w:sz w:val="20"/>
          <w:szCs w:val="20"/>
        </w:rPr>
        <w:t xml:space="preserve">51 </w:t>
      </w:r>
      <w:r>
        <w:rPr>
          <w:rFonts w:asciiTheme="majorBidi" w:eastAsia="Times New Roman" w:hAnsiTheme="majorBidi" w:cstheme="majorBidi"/>
          <w:color w:val="0D0D0D" w:themeColor="text1" w:themeTint="F2"/>
          <w:sz w:val="20"/>
          <w:szCs w:val="20"/>
        </w:rPr>
        <w:t>,</w:t>
      </w:r>
      <w:r w:rsidR="005C01A2" w:rsidRPr="00163975">
        <w:rPr>
          <w:rFonts w:asciiTheme="majorBidi" w:eastAsia="Times New Roman" w:hAnsiTheme="majorBidi" w:cstheme="majorBidi"/>
          <w:color w:val="0D0D0D" w:themeColor="text1" w:themeTint="F2"/>
          <w:sz w:val="20"/>
          <w:szCs w:val="20"/>
        </w:rPr>
        <w:t>2017</w:t>
      </w:r>
      <w:r>
        <w:rPr>
          <w:rFonts w:asciiTheme="majorBidi" w:eastAsia="Times New Roman" w:hAnsiTheme="majorBidi" w:cstheme="majorBidi"/>
          <w:color w:val="0D0D0D" w:themeColor="text1" w:themeTint="F2"/>
          <w:sz w:val="20"/>
          <w:szCs w:val="20"/>
        </w:rPr>
        <w:t>.</w:t>
      </w:r>
    </w:p>
    <w:p w14:paraId="5C70EC7D" w14:textId="6CB53C2B" w:rsidR="005C01A2" w:rsidRPr="00163975" w:rsidRDefault="006B7501" w:rsidP="006B7501">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lang w:val=""/>
        </w:rPr>
      </w:pPr>
      <w:r w:rsidRPr="006B7501">
        <w:rPr>
          <w:rFonts w:asciiTheme="majorBidi" w:eastAsia="Times New Roman" w:hAnsiTheme="majorBidi" w:cstheme="majorBidi"/>
          <w:b/>
          <w:bCs/>
          <w:color w:val="0D0D0D" w:themeColor="text1" w:themeTint="F2"/>
          <w:sz w:val="20"/>
          <w:szCs w:val="20"/>
          <w:lang w:val=""/>
        </w:rPr>
        <w:t>T</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 xml:space="preserve">Li, </w:t>
      </w:r>
      <w:r w:rsidRPr="006B7501">
        <w:rPr>
          <w:rFonts w:asciiTheme="majorBidi" w:eastAsia="Times New Roman" w:hAnsiTheme="majorBidi" w:cstheme="majorBidi"/>
          <w:b/>
          <w:bCs/>
          <w:color w:val="0D0D0D" w:themeColor="text1" w:themeTint="F2"/>
          <w:sz w:val="20"/>
          <w:szCs w:val="20"/>
          <w:lang w:val=""/>
        </w:rPr>
        <w:t>T</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 xml:space="preserve">Xu, </w:t>
      </w:r>
      <w:r w:rsidRPr="006B7501">
        <w:rPr>
          <w:rFonts w:asciiTheme="majorBidi" w:eastAsia="Times New Roman" w:hAnsiTheme="majorBidi" w:cstheme="majorBidi"/>
          <w:b/>
          <w:bCs/>
          <w:color w:val="0D0D0D" w:themeColor="text1" w:themeTint="F2"/>
          <w:sz w:val="20"/>
          <w:szCs w:val="20"/>
          <w:lang w:val=""/>
        </w:rPr>
        <w:t>J</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 xml:space="preserve">Zhao, </w:t>
      </w:r>
      <w:r w:rsidRPr="006B7501">
        <w:rPr>
          <w:rFonts w:asciiTheme="majorBidi" w:eastAsia="Times New Roman" w:hAnsiTheme="majorBidi" w:cstheme="majorBidi"/>
          <w:b/>
          <w:bCs/>
          <w:color w:val="0D0D0D" w:themeColor="text1" w:themeTint="F2"/>
          <w:sz w:val="20"/>
          <w:szCs w:val="20"/>
          <w:lang w:val=""/>
        </w:rPr>
        <w:t>H</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 xml:space="preserve">Gao, </w:t>
      </w:r>
      <w:r w:rsidRPr="006B7501">
        <w:rPr>
          <w:rFonts w:asciiTheme="majorBidi" w:eastAsia="Times New Roman" w:hAnsiTheme="majorBidi" w:cstheme="majorBidi"/>
          <w:b/>
          <w:bCs/>
          <w:color w:val="0D0D0D" w:themeColor="text1" w:themeTint="F2"/>
          <w:sz w:val="20"/>
          <w:szCs w:val="20"/>
          <w:lang w:val=""/>
        </w:rPr>
        <w:t>W.</w:t>
      </w:r>
      <w:r w:rsidR="005C01A2" w:rsidRPr="006B7501">
        <w:rPr>
          <w:rFonts w:asciiTheme="majorBidi" w:eastAsia="Times New Roman" w:hAnsiTheme="majorBidi" w:cstheme="majorBidi"/>
          <w:b/>
          <w:bCs/>
          <w:color w:val="0D0D0D" w:themeColor="text1" w:themeTint="F2"/>
          <w:sz w:val="20"/>
          <w:szCs w:val="20"/>
          <w:lang w:val=""/>
        </w:rPr>
        <w:t>Xie</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 xml:space="preserve"> </w:t>
      </w:r>
      <w:r w:rsidR="005C01A2" w:rsidRPr="00163975">
        <w:rPr>
          <w:rFonts w:asciiTheme="majorBidi" w:eastAsia="Times New Roman" w:hAnsiTheme="majorBidi" w:cstheme="majorBidi"/>
          <w:color w:val="0D0D0D" w:themeColor="text1" w:themeTint="F2"/>
          <w:sz w:val="20"/>
          <w:szCs w:val="20"/>
          <w:lang w:val=""/>
        </w:rPr>
        <w:t>Depletion of iNOS-positive inflammatory cells decelerates neuronal degeneration and alleviates cerebral ischemic damage by suppressing the inflammatory response. Free Radic Biol Med. Mar</w:t>
      </w:r>
      <w:r>
        <w:rPr>
          <w:rFonts w:asciiTheme="majorBidi" w:eastAsia="Times New Roman" w:hAnsiTheme="majorBidi" w:cstheme="majorBidi"/>
          <w:color w:val="0D0D0D" w:themeColor="text1" w:themeTint="F2"/>
          <w:sz w:val="20"/>
          <w:szCs w:val="20"/>
          <w:lang w:val=""/>
        </w:rPr>
        <w:t>,vol.</w:t>
      </w:r>
      <w:r w:rsidR="005C01A2" w:rsidRPr="00163975">
        <w:rPr>
          <w:rFonts w:asciiTheme="majorBidi" w:eastAsia="Times New Roman" w:hAnsiTheme="majorBidi" w:cstheme="majorBidi"/>
          <w:color w:val="0D0D0D" w:themeColor="text1" w:themeTint="F2"/>
          <w:sz w:val="20"/>
          <w:szCs w:val="20"/>
          <w:lang w:val=""/>
        </w:rPr>
        <w:t>181</w:t>
      </w:r>
      <w:r>
        <w:rPr>
          <w:rFonts w:asciiTheme="majorBidi" w:eastAsia="Times New Roman" w:hAnsiTheme="majorBidi" w:cstheme="majorBidi"/>
          <w:color w:val="0D0D0D" w:themeColor="text1" w:themeTint="F2"/>
          <w:sz w:val="20"/>
          <w:szCs w:val="20"/>
          <w:lang w:val=""/>
        </w:rPr>
        <w:t>,pp.</w:t>
      </w:r>
      <w:r w:rsidR="005C01A2" w:rsidRPr="00163975">
        <w:rPr>
          <w:rFonts w:asciiTheme="majorBidi" w:eastAsia="Times New Roman" w:hAnsiTheme="majorBidi" w:cstheme="majorBidi"/>
          <w:color w:val="0D0D0D" w:themeColor="text1" w:themeTint="F2"/>
          <w:sz w:val="20"/>
          <w:szCs w:val="20"/>
          <w:lang w:val=""/>
        </w:rPr>
        <w:t>209-220</w:t>
      </w:r>
      <w:r>
        <w:rPr>
          <w:rFonts w:asciiTheme="majorBidi" w:eastAsia="Times New Roman" w:hAnsiTheme="majorBidi" w:cstheme="majorBidi"/>
          <w:color w:val="0D0D0D" w:themeColor="text1" w:themeTint="F2"/>
          <w:sz w:val="20"/>
          <w:szCs w:val="20"/>
          <w:lang w:val=""/>
        </w:rPr>
        <w:t>,</w:t>
      </w:r>
      <w:r w:rsidRPr="00163975">
        <w:rPr>
          <w:rFonts w:asciiTheme="majorBidi" w:eastAsia="Times New Roman" w:hAnsiTheme="majorBidi" w:cstheme="majorBidi"/>
          <w:color w:val="0D0D0D" w:themeColor="text1" w:themeTint="F2"/>
          <w:sz w:val="20"/>
          <w:szCs w:val="20"/>
          <w:lang w:val=""/>
        </w:rPr>
        <w:t>2022</w:t>
      </w:r>
      <w:r w:rsidR="005C01A2" w:rsidRPr="00163975">
        <w:rPr>
          <w:rFonts w:asciiTheme="majorBidi" w:eastAsia="Times New Roman" w:hAnsiTheme="majorBidi" w:cstheme="majorBidi"/>
          <w:color w:val="0D0D0D" w:themeColor="text1" w:themeTint="F2"/>
          <w:sz w:val="20"/>
          <w:szCs w:val="20"/>
          <w:lang w:val=""/>
        </w:rPr>
        <w:t xml:space="preserve">. </w:t>
      </w:r>
    </w:p>
    <w:p w14:paraId="732D4E53" w14:textId="12CDE3FE" w:rsidR="005C01A2" w:rsidRPr="00163975" w:rsidRDefault="006B7501" w:rsidP="006B7501">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6B7501">
        <w:rPr>
          <w:rFonts w:asciiTheme="majorBidi" w:eastAsia="Times New Roman" w:hAnsiTheme="majorBidi" w:cstheme="majorBidi"/>
          <w:b/>
          <w:bCs/>
          <w:color w:val="0D0D0D" w:themeColor="text1" w:themeTint="F2"/>
          <w:sz w:val="20"/>
          <w:szCs w:val="20"/>
        </w:rPr>
        <w:t>HL</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Preas, </w:t>
      </w:r>
      <w:r w:rsidRPr="006B7501">
        <w:rPr>
          <w:rFonts w:asciiTheme="majorBidi" w:eastAsia="Times New Roman" w:hAnsiTheme="majorBidi" w:cstheme="majorBidi"/>
          <w:b/>
          <w:bCs/>
          <w:color w:val="0D0D0D" w:themeColor="text1" w:themeTint="F2"/>
          <w:sz w:val="20"/>
          <w:szCs w:val="20"/>
        </w:rPr>
        <w:t>ES</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Nylen, </w:t>
      </w:r>
      <w:r w:rsidRPr="006B7501">
        <w:rPr>
          <w:rFonts w:asciiTheme="majorBidi" w:eastAsia="Times New Roman" w:hAnsiTheme="majorBidi" w:cstheme="majorBidi"/>
          <w:b/>
          <w:bCs/>
          <w:color w:val="0D0D0D" w:themeColor="text1" w:themeTint="F2"/>
          <w:sz w:val="20"/>
          <w:szCs w:val="20"/>
        </w:rPr>
        <w:t>RH</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Snider,</w:t>
      </w:r>
      <w:r w:rsidR="005C01A2" w:rsidRPr="00163975">
        <w:rPr>
          <w:rFonts w:asciiTheme="majorBidi" w:eastAsia="Times New Roman" w:hAnsiTheme="majorBidi" w:cstheme="majorBidi"/>
          <w:color w:val="0D0D0D" w:themeColor="text1" w:themeTint="F2"/>
          <w:sz w:val="20"/>
          <w:szCs w:val="20"/>
        </w:rPr>
        <w:t xml:space="preserve"> Effects of anti-inflammatory agents on serum levels of calcitonin precursors during human experimental endotoxemia. J Infect Dis.</w:t>
      </w:r>
      <w:r>
        <w:rPr>
          <w:rFonts w:asciiTheme="majorBidi" w:eastAsia="Times New Roman" w:hAnsiTheme="majorBidi" w:cstheme="majorBidi"/>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184(3)</w:t>
      </w:r>
      <w:r>
        <w:rPr>
          <w:rFonts w:asciiTheme="majorBidi" w:eastAsia="Times New Roman" w:hAnsiTheme="majorBidi" w:cstheme="majorBidi"/>
          <w:color w:val="0D0D0D" w:themeColor="text1" w:themeTint="F2"/>
          <w:sz w:val="20"/>
          <w:szCs w:val="20"/>
        </w:rPr>
        <w:t>,pp.</w:t>
      </w:r>
      <w:r w:rsidR="005C01A2" w:rsidRPr="00163975">
        <w:rPr>
          <w:rFonts w:asciiTheme="majorBidi" w:eastAsia="Times New Roman" w:hAnsiTheme="majorBidi" w:cstheme="majorBidi"/>
          <w:color w:val="0D0D0D" w:themeColor="text1" w:themeTint="F2"/>
          <w:sz w:val="20"/>
          <w:szCs w:val="20"/>
        </w:rPr>
        <w:t>373–376</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2001</w:t>
      </w:r>
      <w:r w:rsidR="005C01A2" w:rsidRPr="00163975">
        <w:rPr>
          <w:rFonts w:asciiTheme="majorBidi" w:eastAsia="Times New Roman" w:hAnsiTheme="majorBidi" w:cstheme="majorBidi"/>
          <w:color w:val="0D0D0D" w:themeColor="text1" w:themeTint="F2"/>
          <w:sz w:val="20"/>
          <w:szCs w:val="20"/>
        </w:rPr>
        <w:t xml:space="preserve">. </w:t>
      </w:r>
    </w:p>
    <w:p w14:paraId="2C22BAF8" w14:textId="1D180F0D" w:rsidR="005C01A2" w:rsidRPr="00163975" w:rsidRDefault="006B7501" w:rsidP="006B7501">
      <w:pPr>
        <w:pStyle w:val="a4"/>
        <w:numPr>
          <w:ilvl w:val="0"/>
          <w:numId w:val="6"/>
        </w:numPr>
        <w:bidi w:val="0"/>
        <w:spacing w:after="0" w:line="240" w:lineRule="auto"/>
        <w:ind w:left="540" w:hanging="450"/>
        <w:jc w:val="both"/>
        <w:rPr>
          <w:rFonts w:asciiTheme="majorBidi" w:eastAsia="Calibri" w:hAnsiTheme="majorBidi" w:cstheme="majorBidi"/>
          <w:color w:val="0D0D0D" w:themeColor="text1" w:themeTint="F2"/>
          <w:sz w:val="20"/>
          <w:szCs w:val="20"/>
        </w:rPr>
      </w:pPr>
      <w:r w:rsidRPr="006B7501">
        <w:rPr>
          <w:rFonts w:asciiTheme="majorBidi" w:eastAsia="Times New Roman" w:hAnsiTheme="majorBidi" w:cstheme="majorBidi"/>
          <w:b/>
          <w:bCs/>
          <w:color w:val="0D0D0D" w:themeColor="text1" w:themeTint="F2"/>
          <w:sz w:val="20"/>
          <w:szCs w:val="20"/>
          <w:lang w:val=""/>
        </w:rPr>
        <w:t>B</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 xml:space="preserve">Durnaś, </w:t>
      </w:r>
      <w:r w:rsidRPr="006B7501">
        <w:rPr>
          <w:rFonts w:asciiTheme="majorBidi" w:eastAsia="Times New Roman" w:hAnsiTheme="majorBidi" w:cstheme="majorBidi"/>
          <w:b/>
          <w:bCs/>
          <w:color w:val="0D0D0D" w:themeColor="text1" w:themeTint="F2"/>
          <w:sz w:val="20"/>
          <w:szCs w:val="20"/>
          <w:lang w:val=""/>
        </w:rPr>
        <w:t>M</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 xml:space="preserve">Wątek, </w:t>
      </w:r>
      <w:r w:rsidRPr="006B7501">
        <w:rPr>
          <w:rFonts w:asciiTheme="majorBidi" w:eastAsia="Times New Roman" w:hAnsiTheme="majorBidi" w:cstheme="majorBidi"/>
          <w:b/>
          <w:bCs/>
          <w:color w:val="0D0D0D" w:themeColor="text1" w:themeTint="F2"/>
          <w:sz w:val="20"/>
          <w:szCs w:val="20"/>
          <w:lang w:val=""/>
        </w:rPr>
        <w:t>T</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 xml:space="preserve">Wollny, </w:t>
      </w:r>
      <w:r w:rsidRPr="006B7501">
        <w:rPr>
          <w:rFonts w:asciiTheme="majorBidi" w:eastAsia="Times New Roman" w:hAnsiTheme="majorBidi" w:cstheme="majorBidi"/>
          <w:b/>
          <w:bCs/>
          <w:color w:val="0D0D0D" w:themeColor="text1" w:themeTint="F2"/>
          <w:sz w:val="20"/>
          <w:szCs w:val="20"/>
          <w:lang w:val=""/>
        </w:rPr>
        <w:t>K</w:t>
      </w:r>
      <w:r>
        <w:rPr>
          <w:rFonts w:asciiTheme="majorBidi" w:eastAsia="Times New Roman" w:hAnsiTheme="majorBidi" w:cstheme="majorBidi"/>
          <w:b/>
          <w:bCs/>
          <w:color w:val="0D0D0D" w:themeColor="text1" w:themeTint="F2"/>
          <w:sz w:val="20"/>
          <w:szCs w:val="20"/>
          <w:lang w:val=""/>
        </w:rPr>
        <w:t>.</w:t>
      </w:r>
      <w:r w:rsidRPr="006B7501">
        <w:rPr>
          <w:rFonts w:asciiTheme="majorBidi" w:eastAsia="Times New Roman" w:hAnsiTheme="majorBidi" w:cstheme="majorBidi"/>
          <w:b/>
          <w:bCs/>
          <w:color w:val="0D0D0D" w:themeColor="text1" w:themeTint="F2"/>
          <w:sz w:val="20"/>
          <w:szCs w:val="20"/>
          <w:lang w:val=""/>
        </w:rPr>
        <w:t xml:space="preserve"> </w:t>
      </w:r>
      <w:r w:rsidR="005C01A2" w:rsidRPr="006B7501">
        <w:rPr>
          <w:rFonts w:asciiTheme="majorBidi" w:eastAsia="Times New Roman" w:hAnsiTheme="majorBidi" w:cstheme="majorBidi"/>
          <w:b/>
          <w:bCs/>
          <w:color w:val="0D0D0D" w:themeColor="text1" w:themeTint="F2"/>
          <w:sz w:val="20"/>
          <w:szCs w:val="20"/>
          <w:lang w:val=""/>
        </w:rPr>
        <w:t xml:space="preserve">Niemirowicz, </w:t>
      </w:r>
      <w:r w:rsidRPr="006B7501">
        <w:rPr>
          <w:rFonts w:asciiTheme="majorBidi" w:eastAsia="Times New Roman" w:hAnsiTheme="majorBidi" w:cstheme="majorBidi"/>
          <w:b/>
          <w:bCs/>
          <w:color w:val="0D0D0D" w:themeColor="text1" w:themeTint="F2"/>
          <w:sz w:val="20"/>
          <w:szCs w:val="20"/>
          <w:lang w:val=""/>
        </w:rPr>
        <w:t>M</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 xml:space="preserve">Marzec, </w:t>
      </w:r>
      <w:r w:rsidRPr="006B7501">
        <w:rPr>
          <w:rFonts w:asciiTheme="majorBidi" w:eastAsia="Times New Roman" w:hAnsiTheme="majorBidi" w:cstheme="majorBidi"/>
          <w:b/>
          <w:bCs/>
          <w:color w:val="0D0D0D" w:themeColor="text1" w:themeTint="F2"/>
          <w:sz w:val="20"/>
          <w:szCs w:val="20"/>
          <w:lang w:val=""/>
        </w:rPr>
        <w:t>R</w:t>
      </w:r>
      <w:r>
        <w:rPr>
          <w:rFonts w:asciiTheme="majorBidi" w:eastAsia="Times New Roman" w:hAnsiTheme="majorBidi" w:cstheme="majorBidi"/>
          <w:b/>
          <w:bCs/>
          <w:color w:val="0D0D0D" w:themeColor="text1" w:themeTint="F2"/>
          <w:sz w:val="20"/>
          <w:szCs w:val="20"/>
          <w:lang w:val=""/>
        </w:rPr>
        <w:t>.</w:t>
      </w:r>
      <w:r w:rsidR="005C01A2" w:rsidRPr="006B7501">
        <w:rPr>
          <w:rFonts w:asciiTheme="majorBidi" w:eastAsia="Times New Roman" w:hAnsiTheme="majorBidi" w:cstheme="majorBidi"/>
          <w:b/>
          <w:bCs/>
          <w:color w:val="0D0D0D" w:themeColor="text1" w:themeTint="F2"/>
          <w:sz w:val="20"/>
          <w:szCs w:val="20"/>
          <w:lang w:val=""/>
        </w:rPr>
        <w:t>Bucki, Góźdź S.</w:t>
      </w:r>
      <w:r w:rsidR="005C01A2" w:rsidRPr="00163975">
        <w:rPr>
          <w:rFonts w:asciiTheme="majorBidi" w:eastAsia="Times New Roman" w:hAnsiTheme="majorBidi" w:cstheme="majorBidi"/>
          <w:color w:val="0D0D0D" w:themeColor="text1" w:themeTint="F2"/>
          <w:sz w:val="20"/>
          <w:szCs w:val="20"/>
          <w:lang w:val=""/>
        </w:rPr>
        <w:t xml:space="preserve"> Utility of blood procalcitonin concentration in the management of cancer patients with infections. Onco Targets Ther. Jan 22</w:t>
      </w:r>
      <w:r>
        <w:rPr>
          <w:rFonts w:asciiTheme="majorBidi" w:eastAsia="Times New Roman" w:hAnsiTheme="majorBidi" w:cstheme="majorBidi"/>
          <w:color w:val="0D0D0D" w:themeColor="text1" w:themeTint="F2"/>
          <w:sz w:val="20"/>
          <w:szCs w:val="20"/>
          <w:lang w:val=""/>
        </w:rPr>
        <w:t>,vol.</w:t>
      </w:r>
      <w:r w:rsidR="005C01A2" w:rsidRPr="00163975">
        <w:rPr>
          <w:rFonts w:asciiTheme="majorBidi" w:eastAsia="Times New Roman" w:hAnsiTheme="majorBidi" w:cstheme="majorBidi"/>
          <w:color w:val="0D0D0D" w:themeColor="text1" w:themeTint="F2"/>
          <w:sz w:val="20"/>
          <w:szCs w:val="20"/>
          <w:lang w:val=""/>
        </w:rPr>
        <w:t>9</w:t>
      </w:r>
      <w:r>
        <w:rPr>
          <w:rFonts w:asciiTheme="majorBidi" w:eastAsia="Times New Roman" w:hAnsiTheme="majorBidi" w:cstheme="majorBidi"/>
          <w:color w:val="0D0D0D" w:themeColor="text1" w:themeTint="F2"/>
          <w:sz w:val="20"/>
          <w:szCs w:val="20"/>
          <w:lang w:val=""/>
        </w:rPr>
        <w:t>,pp.</w:t>
      </w:r>
      <w:r w:rsidR="005C01A2" w:rsidRPr="00163975">
        <w:rPr>
          <w:rFonts w:asciiTheme="majorBidi" w:eastAsia="Times New Roman" w:hAnsiTheme="majorBidi" w:cstheme="majorBidi"/>
          <w:color w:val="0D0D0D" w:themeColor="text1" w:themeTint="F2"/>
          <w:sz w:val="20"/>
          <w:szCs w:val="20"/>
          <w:lang w:val=""/>
        </w:rPr>
        <w:t>469-75</w:t>
      </w:r>
      <w:r>
        <w:rPr>
          <w:rFonts w:asciiTheme="majorBidi" w:eastAsia="Times New Roman" w:hAnsiTheme="majorBidi" w:cstheme="majorBidi"/>
          <w:color w:val="0D0D0D" w:themeColor="text1" w:themeTint="F2"/>
          <w:sz w:val="20"/>
          <w:szCs w:val="20"/>
          <w:lang w:val=""/>
        </w:rPr>
        <w:t>,</w:t>
      </w:r>
      <w:r w:rsidRPr="00163975">
        <w:rPr>
          <w:rFonts w:asciiTheme="majorBidi" w:eastAsia="Times New Roman" w:hAnsiTheme="majorBidi" w:cstheme="majorBidi"/>
          <w:color w:val="0D0D0D" w:themeColor="text1" w:themeTint="F2"/>
          <w:sz w:val="20"/>
          <w:szCs w:val="20"/>
          <w:lang w:val=""/>
        </w:rPr>
        <w:t>2016</w:t>
      </w:r>
      <w:r w:rsidR="005C01A2" w:rsidRPr="00163975">
        <w:rPr>
          <w:rFonts w:asciiTheme="majorBidi" w:eastAsia="Times New Roman" w:hAnsiTheme="majorBidi" w:cstheme="majorBidi"/>
          <w:color w:val="0D0D0D" w:themeColor="text1" w:themeTint="F2"/>
          <w:sz w:val="20"/>
          <w:szCs w:val="20"/>
          <w:lang w:val=""/>
        </w:rPr>
        <w:t xml:space="preserve">. </w:t>
      </w:r>
    </w:p>
    <w:p w14:paraId="4B6B7676" w14:textId="75779BB6" w:rsidR="005C01A2" w:rsidRPr="00163975" w:rsidRDefault="006B7501" w:rsidP="006B7501">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6B7501">
        <w:rPr>
          <w:rFonts w:asciiTheme="majorBidi" w:eastAsia="Times New Roman" w:hAnsiTheme="majorBidi" w:cstheme="majorBidi"/>
          <w:b/>
          <w:bCs/>
          <w:color w:val="0D0D0D" w:themeColor="text1" w:themeTint="F2"/>
          <w:sz w:val="20"/>
          <w:szCs w:val="20"/>
        </w:rPr>
        <w:t>Z</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Mo, </w:t>
      </w:r>
      <w:r w:rsidRPr="006B7501">
        <w:rPr>
          <w:rFonts w:asciiTheme="majorBidi" w:eastAsia="Times New Roman" w:hAnsiTheme="majorBidi" w:cstheme="majorBidi"/>
          <w:b/>
          <w:bCs/>
          <w:color w:val="0D0D0D" w:themeColor="text1" w:themeTint="F2"/>
          <w:sz w:val="20"/>
          <w:szCs w:val="20"/>
        </w:rPr>
        <w:t>Z</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Zeng, </w:t>
      </w:r>
      <w:r w:rsidRPr="006B7501">
        <w:rPr>
          <w:rFonts w:asciiTheme="majorBidi" w:eastAsia="Times New Roman" w:hAnsiTheme="majorBidi" w:cstheme="majorBidi"/>
          <w:b/>
          <w:bCs/>
          <w:color w:val="0D0D0D" w:themeColor="text1" w:themeTint="F2"/>
          <w:sz w:val="20"/>
          <w:szCs w:val="20"/>
        </w:rPr>
        <w:t>Y</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Liu, </w:t>
      </w:r>
      <w:r w:rsidRPr="006B7501">
        <w:rPr>
          <w:rFonts w:asciiTheme="majorBidi" w:eastAsia="Times New Roman" w:hAnsiTheme="majorBidi" w:cstheme="majorBidi"/>
          <w:b/>
          <w:bCs/>
          <w:color w:val="0D0D0D" w:themeColor="text1" w:themeTint="F2"/>
          <w:sz w:val="20"/>
          <w:szCs w:val="20"/>
        </w:rPr>
        <w:t>L</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Zeng, </w:t>
      </w:r>
      <w:r w:rsidRPr="006B7501">
        <w:rPr>
          <w:rFonts w:asciiTheme="majorBidi" w:eastAsia="Times New Roman" w:hAnsiTheme="majorBidi" w:cstheme="majorBidi"/>
          <w:b/>
          <w:bCs/>
          <w:color w:val="0D0D0D" w:themeColor="text1" w:themeTint="F2"/>
          <w:sz w:val="20"/>
          <w:szCs w:val="20"/>
        </w:rPr>
        <w:t>J</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Fang, </w:t>
      </w:r>
      <w:r w:rsidRPr="006B7501">
        <w:rPr>
          <w:rFonts w:asciiTheme="majorBidi" w:eastAsia="Times New Roman" w:hAnsiTheme="majorBidi" w:cstheme="majorBidi"/>
          <w:b/>
          <w:bCs/>
          <w:color w:val="0D0D0D" w:themeColor="text1" w:themeTint="F2"/>
          <w:sz w:val="20"/>
          <w:szCs w:val="20"/>
        </w:rPr>
        <w:t>Y.</w:t>
      </w:r>
      <w:r w:rsidR="005C01A2" w:rsidRPr="006B7501">
        <w:rPr>
          <w:rFonts w:asciiTheme="majorBidi" w:eastAsia="Times New Roman" w:hAnsiTheme="majorBidi" w:cstheme="majorBidi"/>
          <w:b/>
          <w:bCs/>
          <w:color w:val="0D0D0D" w:themeColor="text1" w:themeTint="F2"/>
          <w:sz w:val="20"/>
          <w:szCs w:val="20"/>
        </w:rPr>
        <w:t>Ma</w:t>
      </w:r>
      <w:r>
        <w:rPr>
          <w:rFonts w:asciiTheme="majorBidi" w:eastAsia="Times New Roman" w:hAnsiTheme="majorBidi" w:cstheme="majorBidi"/>
          <w:b/>
          <w:bCs/>
          <w:color w:val="0D0D0D" w:themeColor="text1" w:themeTint="F2"/>
          <w:sz w:val="20"/>
          <w:szCs w:val="20"/>
        </w:rPr>
        <w:t>,</w:t>
      </w:r>
      <w:r w:rsidR="005C01A2" w:rsidRPr="006B7501">
        <w:rPr>
          <w:rFonts w:asciiTheme="majorBidi" w:eastAsia="Times New Roman" w:hAnsiTheme="majorBidi" w:cstheme="majorBidi"/>
          <w:b/>
          <w:bCs/>
          <w:color w:val="0D0D0D" w:themeColor="text1" w:themeTint="F2"/>
          <w:sz w:val="20"/>
          <w:szCs w:val="20"/>
        </w:rPr>
        <w:t xml:space="preserve"> </w:t>
      </w:r>
      <w:r w:rsidR="005C01A2" w:rsidRPr="00163975">
        <w:rPr>
          <w:rFonts w:asciiTheme="majorBidi" w:eastAsia="Times New Roman" w:hAnsiTheme="majorBidi" w:cstheme="majorBidi"/>
          <w:color w:val="0D0D0D" w:themeColor="text1" w:themeTint="F2"/>
          <w:sz w:val="20"/>
          <w:szCs w:val="20"/>
        </w:rPr>
        <w:t xml:space="preserve">Activation of Wnt/Beta-Catenin </w:t>
      </w:r>
      <w:r w:rsidR="005C01A2" w:rsidRPr="00163975">
        <w:rPr>
          <w:rFonts w:asciiTheme="majorBidi" w:eastAsia="Times New Roman" w:hAnsiTheme="majorBidi" w:cstheme="majorBidi"/>
          <w:color w:val="0D0D0D" w:themeColor="text1" w:themeTint="F2"/>
          <w:sz w:val="20"/>
          <w:szCs w:val="20"/>
        </w:rPr>
        <w:lastRenderedPageBreak/>
        <w:t>Signaling Pathway as a Promising Therapeutic Candidate for Cerebral Ischemia/Reperfusion Injury. Front Pharmacol. May 20</w:t>
      </w:r>
      <w:r>
        <w:rPr>
          <w:rFonts w:asciiTheme="majorBidi" w:eastAsia="Times New Roman" w:hAnsiTheme="majorBidi" w:cstheme="majorBidi"/>
          <w:color w:val="0D0D0D" w:themeColor="text1" w:themeTint="F2"/>
          <w:sz w:val="20"/>
          <w:szCs w:val="20"/>
        </w:rPr>
        <w:t>,vol.</w:t>
      </w:r>
      <w:r w:rsidR="005C01A2" w:rsidRPr="00163975">
        <w:rPr>
          <w:rFonts w:asciiTheme="majorBidi" w:eastAsia="Times New Roman" w:hAnsiTheme="majorBidi" w:cstheme="majorBidi"/>
          <w:color w:val="0D0D0D" w:themeColor="text1" w:themeTint="F2"/>
          <w:sz w:val="20"/>
          <w:szCs w:val="20"/>
        </w:rPr>
        <w:t>13</w:t>
      </w:r>
      <w:r>
        <w:rPr>
          <w:rFonts w:asciiTheme="majorBidi" w:eastAsia="Times New Roman" w:hAnsiTheme="majorBidi" w:cstheme="majorBidi"/>
          <w:color w:val="0D0D0D" w:themeColor="text1" w:themeTint="F2"/>
          <w:sz w:val="20"/>
          <w:szCs w:val="20"/>
        </w:rPr>
        <w:t>,pp.</w:t>
      </w:r>
      <w:r w:rsidR="005C01A2" w:rsidRPr="00163975">
        <w:rPr>
          <w:rFonts w:asciiTheme="majorBidi" w:eastAsia="Times New Roman" w:hAnsiTheme="majorBidi" w:cstheme="majorBidi"/>
          <w:color w:val="0D0D0D" w:themeColor="text1" w:themeTint="F2"/>
          <w:sz w:val="20"/>
          <w:szCs w:val="20"/>
        </w:rPr>
        <w:t>914537</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2022</w:t>
      </w:r>
      <w:r w:rsidR="005C01A2" w:rsidRPr="00163975">
        <w:rPr>
          <w:rFonts w:asciiTheme="majorBidi" w:eastAsia="Times New Roman" w:hAnsiTheme="majorBidi" w:cstheme="majorBidi"/>
          <w:color w:val="0D0D0D" w:themeColor="text1" w:themeTint="F2"/>
          <w:sz w:val="20"/>
          <w:szCs w:val="20"/>
        </w:rPr>
        <w:t xml:space="preserve">. </w:t>
      </w:r>
    </w:p>
    <w:p w14:paraId="74AC79CF" w14:textId="73F5E3D7" w:rsidR="00137B86" w:rsidRPr="00163975" w:rsidRDefault="006B7501" w:rsidP="006B7501">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lang w:val=""/>
        </w:rPr>
      </w:pPr>
      <w:r w:rsidRPr="006B7501">
        <w:rPr>
          <w:rFonts w:asciiTheme="majorBidi" w:eastAsia="Times New Roman" w:hAnsiTheme="majorBidi" w:cstheme="majorBidi"/>
          <w:b/>
          <w:bCs/>
          <w:color w:val="0D0D0D" w:themeColor="text1" w:themeTint="F2"/>
          <w:sz w:val="20"/>
          <w:szCs w:val="20"/>
          <w:lang w:val=""/>
        </w:rPr>
        <w:t>Y</w:t>
      </w:r>
      <w:r>
        <w:rPr>
          <w:rFonts w:asciiTheme="majorBidi" w:eastAsia="Times New Roman" w:hAnsiTheme="majorBidi" w:cstheme="majorBidi"/>
          <w:b/>
          <w:bCs/>
          <w:color w:val="0D0D0D" w:themeColor="text1" w:themeTint="F2"/>
          <w:sz w:val="20"/>
          <w:szCs w:val="20"/>
          <w:lang w:val=""/>
        </w:rPr>
        <w:t>.</w:t>
      </w:r>
      <w:r w:rsidR="00137B86" w:rsidRPr="006B7501">
        <w:rPr>
          <w:rFonts w:asciiTheme="majorBidi" w:eastAsia="Times New Roman" w:hAnsiTheme="majorBidi" w:cstheme="majorBidi"/>
          <w:b/>
          <w:bCs/>
          <w:color w:val="0D0D0D" w:themeColor="text1" w:themeTint="F2"/>
          <w:sz w:val="20"/>
          <w:szCs w:val="20"/>
          <w:lang w:val=""/>
        </w:rPr>
        <w:t xml:space="preserve">Yingze, </w:t>
      </w:r>
      <w:r w:rsidRPr="006B7501">
        <w:rPr>
          <w:rFonts w:asciiTheme="majorBidi" w:eastAsia="Times New Roman" w:hAnsiTheme="majorBidi" w:cstheme="majorBidi"/>
          <w:b/>
          <w:bCs/>
          <w:color w:val="0D0D0D" w:themeColor="text1" w:themeTint="F2"/>
          <w:sz w:val="20"/>
          <w:szCs w:val="20"/>
          <w:lang w:val=""/>
        </w:rPr>
        <w:t>J</w:t>
      </w:r>
      <w:r>
        <w:rPr>
          <w:rFonts w:asciiTheme="majorBidi" w:eastAsia="Times New Roman" w:hAnsiTheme="majorBidi" w:cstheme="majorBidi"/>
          <w:b/>
          <w:bCs/>
          <w:color w:val="0D0D0D" w:themeColor="text1" w:themeTint="F2"/>
          <w:sz w:val="20"/>
          <w:szCs w:val="20"/>
          <w:lang w:val=""/>
        </w:rPr>
        <w:t>.</w:t>
      </w:r>
      <w:r w:rsidR="00137B86" w:rsidRPr="006B7501">
        <w:rPr>
          <w:rFonts w:asciiTheme="majorBidi" w:eastAsia="Times New Roman" w:hAnsiTheme="majorBidi" w:cstheme="majorBidi"/>
          <w:b/>
          <w:bCs/>
          <w:color w:val="0D0D0D" w:themeColor="text1" w:themeTint="F2"/>
          <w:sz w:val="20"/>
          <w:szCs w:val="20"/>
          <w:lang w:val=""/>
        </w:rPr>
        <w:t xml:space="preserve">Zhihong, </w:t>
      </w:r>
      <w:r w:rsidRPr="006B7501">
        <w:rPr>
          <w:rFonts w:asciiTheme="majorBidi" w:eastAsia="Times New Roman" w:hAnsiTheme="majorBidi" w:cstheme="majorBidi"/>
          <w:b/>
          <w:bCs/>
          <w:color w:val="0D0D0D" w:themeColor="text1" w:themeTint="F2"/>
          <w:sz w:val="20"/>
          <w:szCs w:val="20"/>
          <w:lang w:val=""/>
        </w:rPr>
        <w:t>J</w:t>
      </w:r>
      <w:r>
        <w:rPr>
          <w:rFonts w:asciiTheme="majorBidi" w:eastAsia="Times New Roman" w:hAnsiTheme="majorBidi" w:cstheme="majorBidi"/>
          <w:b/>
          <w:bCs/>
          <w:color w:val="0D0D0D" w:themeColor="text1" w:themeTint="F2"/>
          <w:sz w:val="20"/>
          <w:szCs w:val="20"/>
          <w:lang w:val=""/>
        </w:rPr>
        <w:t>.</w:t>
      </w:r>
      <w:r w:rsidR="00137B86" w:rsidRPr="006B7501">
        <w:rPr>
          <w:rFonts w:asciiTheme="majorBidi" w:eastAsia="Times New Roman" w:hAnsiTheme="majorBidi" w:cstheme="majorBidi"/>
          <w:b/>
          <w:bCs/>
          <w:color w:val="0D0D0D" w:themeColor="text1" w:themeTint="F2"/>
          <w:sz w:val="20"/>
          <w:szCs w:val="20"/>
          <w:lang w:val=""/>
        </w:rPr>
        <w:t xml:space="preserve">Tong, </w:t>
      </w:r>
      <w:r w:rsidRPr="006B7501">
        <w:rPr>
          <w:rFonts w:asciiTheme="majorBidi" w:eastAsia="Times New Roman" w:hAnsiTheme="majorBidi" w:cstheme="majorBidi"/>
          <w:b/>
          <w:bCs/>
          <w:color w:val="0D0D0D" w:themeColor="text1" w:themeTint="F2"/>
          <w:sz w:val="20"/>
          <w:szCs w:val="20"/>
          <w:lang w:val=""/>
        </w:rPr>
        <w:t>L</w:t>
      </w:r>
      <w:r>
        <w:rPr>
          <w:rFonts w:asciiTheme="majorBidi" w:eastAsia="Times New Roman" w:hAnsiTheme="majorBidi" w:cstheme="majorBidi"/>
          <w:b/>
          <w:bCs/>
          <w:color w:val="0D0D0D" w:themeColor="text1" w:themeTint="F2"/>
          <w:sz w:val="20"/>
          <w:szCs w:val="20"/>
          <w:lang w:val=""/>
        </w:rPr>
        <w:t>.</w:t>
      </w:r>
      <w:r w:rsidR="00137B86" w:rsidRPr="006B7501">
        <w:rPr>
          <w:rFonts w:asciiTheme="majorBidi" w:eastAsia="Times New Roman" w:hAnsiTheme="majorBidi" w:cstheme="majorBidi"/>
          <w:b/>
          <w:bCs/>
          <w:color w:val="0D0D0D" w:themeColor="text1" w:themeTint="F2"/>
          <w:sz w:val="20"/>
          <w:szCs w:val="20"/>
          <w:lang w:val=""/>
        </w:rPr>
        <w:t xml:space="preserve">Yina, </w:t>
      </w:r>
      <w:r w:rsidRPr="006B7501">
        <w:rPr>
          <w:rFonts w:asciiTheme="majorBidi" w:eastAsia="Times New Roman" w:hAnsiTheme="majorBidi" w:cstheme="majorBidi"/>
          <w:b/>
          <w:bCs/>
          <w:color w:val="0D0D0D" w:themeColor="text1" w:themeTint="F2"/>
          <w:sz w:val="20"/>
          <w:szCs w:val="20"/>
          <w:lang w:val=""/>
        </w:rPr>
        <w:t>Z</w:t>
      </w:r>
      <w:r>
        <w:rPr>
          <w:rFonts w:asciiTheme="majorBidi" w:eastAsia="Times New Roman" w:hAnsiTheme="majorBidi" w:cstheme="majorBidi"/>
          <w:b/>
          <w:bCs/>
          <w:color w:val="0D0D0D" w:themeColor="text1" w:themeTint="F2"/>
          <w:sz w:val="20"/>
          <w:szCs w:val="20"/>
          <w:lang w:val=""/>
        </w:rPr>
        <w:t>.</w:t>
      </w:r>
      <w:r w:rsidR="00137B86" w:rsidRPr="006B7501">
        <w:rPr>
          <w:rFonts w:asciiTheme="majorBidi" w:eastAsia="Times New Roman" w:hAnsiTheme="majorBidi" w:cstheme="majorBidi"/>
          <w:b/>
          <w:bCs/>
          <w:color w:val="0D0D0D" w:themeColor="text1" w:themeTint="F2"/>
          <w:sz w:val="20"/>
          <w:szCs w:val="20"/>
          <w:lang w:val=""/>
        </w:rPr>
        <w:t xml:space="preserve">Zhi, </w:t>
      </w:r>
      <w:r w:rsidRPr="006B7501">
        <w:rPr>
          <w:rFonts w:asciiTheme="majorBidi" w:eastAsia="Times New Roman" w:hAnsiTheme="majorBidi" w:cstheme="majorBidi"/>
          <w:b/>
          <w:bCs/>
          <w:color w:val="0D0D0D" w:themeColor="text1" w:themeTint="F2"/>
          <w:sz w:val="20"/>
          <w:szCs w:val="20"/>
          <w:lang w:val=""/>
        </w:rPr>
        <w:t>Z</w:t>
      </w:r>
      <w:r>
        <w:rPr>
          <w:rFonts w:asciiTheme="majorBidi" w:eastAsia="Times New Roman" w:hAnsiTheme="majorBidi" w:cstheme="majorBidi"/>
          <w:b/>
          <w:bCs/>
          <w:color w:val="0D0D0D" w:themeColor="text1" w:themeTint="F2"/>
          <w:sz w:val="20"/>
          <w:szCs w:val="20"/>
          <w:lang w:val=""/>
        </w:rPr>
        <w:t>.</w:t>
      </w:r>
      <w:r w:rsidR="00137B86" w:rsidRPr="006B7501">
        <w:rPr>
          <w:rFonts w:asciiTheme="majorBidi" w:eastAsia="Times New Roman" w:hAnsiTheme="majorBidi" w:cstheme="majorBidi"/>
          <w:b/>
          <w:bCs/>
          <w:color w:val="0D0D0D" w:themeColor="text1" w:themeTint="F2"/>
          <w:sz w:val="20"/>
          <w:szCs w:val="20"/>
          <w:lang w:val=""/>
        </w:rPr>
        <w:t xml:space="preserve">Xu, </w:t>
      </w:r>
      <w:r w:rsidRPr="006B7501">
        <w:rPr>
          <w:rFonts w:asciiTheme="majorBidi" w:eastAsia="Times New Roman" w:hAnsiTheme="majorBidi" w:cstheme="majorBidi"/>
          <w:b/>
          <w:bCs/>
          <w:color w:val="0D0D0D" w:themeColor="text1" w:themeTint="F2"/>
          <w:sz w:val="20"/>
          <w:szCs w:val="20"/>
          <w:lang w:val=""/>
        </w:rPr>
        <w:t>X</w:t>
      </w:r>
      <w:r>
        <w:rPr>
          <w:rFonts w:asciiTheme="majorBidi" w:eastAsia="Times New Roman" w:hAnsiTheme="majorBidi" w:cstheme="majorBidi"/>
          <w:b/>
          <w:bCs/>
          <w:color w:val="0D0D0D" w:themeColor="text1" w:themeTint="F2"/>
          <w:sz w:val="20"/>
          <w:szCs w:val="20"/>
          <w:lang w:val=""/>
        </w:rPr>
        <w:t>.</w:t>
      </w:r>
      <w:r w:rsidR="00137B86" w:rsidRPr="006B7501">
        <w:rPr>
          <w:rFonts w:asciiTheme="majorBidi" w:eastAsia="Times New Roman" w:hAnsiTheme="majorBidi" w:cstheme="majorBidi"/>
          <w:b/>
          <w:bCs/>
          <w:color w:val="0D0D0D" w:themeColor="text1" w:themeTint="F2"/>
          <w:sz w:val="20"/>
          <w:szCs w:val="20"/>
          <w:lang w:val=""/>
        </w:rPr>
        <w:t xml:space="preserve">Xiaoxing, </w:t>
      </w:r>
      <w:r w:rsidRPr="006B7501">
        <w:rPr>
          <w:rFonts w:asciiTheme="majorBidi" w:eastAsia="Times New Roman" w:hAnsiTheme="majorBidi" w:cstheme="majorBidi"/>
          <w:b/>
          <w:bCs/>
          <w:color w:val="0D0D0D" w:themeColor="text1" w:themeTint="F2"/>
          <w:sz w:val="20"/>
          <w:szCs w:val="20"/>
          <w:lang w:val=""/>
        </w:rPr>
        <w:t>G.</w:t>
      </w:r>
      <w:r w:rsidRPr="00163975">
        <w:rPr>
          <w:rFonts w:asciiTheme="majorBidi" w:eastAsia="Times New Roman" w:hAnsiTheme="majorBidi" w:cstheme="majorBidi"/>
          <w:color w:val="0D0D0D" w:themeColor="text1" w:themeTint="F2"/>
          <w:sz w:val="20"/>
          <w:szCs w:val="20"/>
          <w:lang w:val=""/>
        </w:rPr>
        <w:t xml:space="preserve"> </w:t>
      </w:r>
      <w:r w:rsidR="00137B86" w:rsidRPr="006B7501">
        <w:rPr>
          <w:rFonts w:asciiTheme="majorBidi" w:eastAsia="Times New Roman" w:hAnsiTheme="majorBidi" w:cstheme="majorBidi"/>
          <w:b/>
          <w:bCs/>
          <w:color w:val="0D0D0D" w:themeColor="text1" w:themeTint="F2"/>
          <w:sz w:val="20"/>
          <w:szCs w:val="20"/>
          <w:lang w:val=""/>
        </w:rPr>
        <w:t>Lijuan</w:t>
      </w:r>
      <w:r>
        <w:rPr>
          <w:rFonts w:asciiTheme="majorBidi" w:eastAsia="Times New Roman" w:hAnsiTheme="majorBidi" w:cstheme="majorBidi"/>
          <w:b/>
          <w:bCs/>
          <w:color w:val="0D0D0D" w:themeColor="text1" w:themeTint="F2"/>
          <w:sz w:val="20"/>
          <w:szCs w:val="20"/>
          <w:lang w:val=""/>
        </w:rPr>
        <w:t>,</w:t>
      </w:r>
      <w:r w:rsidR="00137B86" w:rsidRPr="006B7501">
        <w:rPr>
          <w:rFonts w:asciiTheme="majorBidi" w:eastAsia="Times New Roman" w:hAnsiTheme="majorBidi" w:cstheme="majorBidi"/>
          <w:b/>
          <w:bCs/>
          <w:color w:val="0D0D0D" w:themeColor="text1" w:themeTint="F2"/>
          <w:sz w:val="20"/>
          <w:szCs w:val="20"/>
          <w:lang w:val=""/>
        </w:rPr>
        <w:t xml:space="preserve"> </w:t>
      </w:r>
      <w:r w:rsidR="00137B86" w:rsidRPr="00163975">
        <w:rPr>
          <w:rFonts w:asciiTheme="majorBidi" w:eastAsia="Times New Roman" w:hAnsiTheme="majorBidi" w:cstheme="majorBidi"/>
          <w:color w:val="0D0D0D" w:themeColor="text1" w:themeTint="F2"/>
          <w:sz w:val="20"/>
          <w:szCs w:val="20"/>
          <w:lang w:val=""/>
        </w:rPr>
        <w:t>NOX2-mediated reactive oxygen species are double-edged swords in focal cerebral ischemia in mice. J Neuroinflammation. Jul 14</w:t>
      </w:r>
      <w:r>
        <w:rPr>
          <w:rFonts w:asciiTheme="majorBidi" w:eastAsia="Times New Roman" w:hAnsiTheme="majorBidi" w:cstheme="majorBidi"/>
          <w:color w:val="0D0D0D" w:themeColor="text1" w:themeTint="F2"/>
          <w:sz w:val="20"/>
          <w:szCs w:val="20"/>
          <w:lang w:val=""/>
        </w:rPr>
        <w:t>,vol.</w:t>
      </w:r>
      <w:r w:rsidR="00137B86" w:rsidRPr="00163975">
        <w:rPr>
          <w:rFonts w:asciiTheme="majorBidi" w:eastAsia="Times New Roman" w:hAnsiTheme="majorBidi" w:cstheme="majorBidi"/>
          <w:color w:val="0D0D0D" w:themeColor="text1" w:themeTint="F2"/>
          <w:sz w:val="20"/>
          <w:szCs w:val="20"/>
          <w:lang w:val=""/>
        </w:rPr>
        <w:t>19(1)</w:t>
      </w:r>
      <w:r>
        <w:rPr>
          <w:rFonts w:asciiTheme="majorBidi" w:eastAsia="Times New Roman" w:hAnsiTheme="majorBidi" w:cstheme="majorBidi"/>
          <w:color w:val="0D0D0D" w:themeColor="text1" w:themeTint="F2"/>
          <w:sz w:val="20"/>
          <w:szCs w:val="20"/>
          <w:lang w:val=""/>
        </w:rPr>
        <w:t>,pp.</w:t>
      </w:r>
      <w:r w:rsidR="00137B86" w:rsidRPr="00163975">
        <w:rPr>
          <w:rFonts w:asciiTheme="majorBidi" w:eastAsia="Times New Roman" w:hAnsiTheme="majorBidi" w:cstheme="majorBidi"/>
          <w:color w:val="0D0D0D" w:themeColor="text1" w:themeTint="F2"/>
          <w:sz w:val="20"/>
          <w:szCs w:val="20"/>
          <w:lang w:val=""/>
        </w:rPr>
        <w:t>184</w:t>
      </w:r>
      <w:r>
        <w:rPr>
          <w:rFonts w:asciiTheme="majorBidi" w:eastAsia="Times New Roman" w:hAnsiTheme="majorBidi" w:cstheme="majorBidi"/>
          <w:color w:val="0D0D0D" w:themeColor="text1" w:themeTint="F2"/>
          <w:sz w:val="20"/>
          <w:szCs w:val="20"/>
          <w:lang w:val=""/>
        </w:rPr>
        <w:t>,</w:t>
      </w:r>
      <w:r w:rsidRPr="00163975">
        <w:rPr>
          <w:rFonts w:asciiTheme="majorBidi" w:eastAsia="Times New Roman" w:hAnsiTheme="majorBidi" w:cstheme="majorBidi"/>
          <w:color w:val="0D0D0D" w:themeColor="text1" w:themeTint="F2"/>
          <w:sz w:val="20"/>
          <w:szCs w:val="20"/>
          <w:lang w:val=""/>
        </w:rPr>
        <w:t>2022</w:t>
      </w:r>
      <w:r w:rsidR="00137B86" w:rsidRPr="00163975">
        <w:rPr>
          <w:rFonts w:asciiTheme="majorBidi" w:eastAsia="Times New Roman" w:hAnsiTheme="majorBidi" w:cstheme="majorBidi"/>
          <w:color w:val="0D0D0D" w:themeColor="text1" w:themeTint="F2"/>
          <w:sz w:val="20"/>
          <w:szCs w:val="20"/>
          <w:lang w:val=""/>
        </w:rPr>
        <w:t xml:space="preserve">. </w:t>
      </w:r>
    </w:p>
    <w:p w14:paraId="17C9FE73" w14:textId="5A1861F4" w:rsidR="00137B86" w:rsidRPr="00163975" w:rsidRDefault="006B7501" w:rsidP="006B7501">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lang w:val=""/>
        </w:rPr>
      </w:pPr>
      <w:r w:rsidRPr="006B7501">
        <w:rPr>
          <w:rFonts w:asciiTheme="majorBidi" w:eastAsia="Times New Roman" w:hAnsiTheme="majorBidi" w:cstheme="majorBidi"/>
          <w:b/>
          <w:bCs/>
          <w:color w:val="0D0D0D" w:themeColor="text1" w:themeTint="F2"/>
          <w:sz w:val="20"/>
          <w:szCs w:val="20"/>
          <w:lang w:val=""/>
        </w:rPr>
        <w:t>Y.</w:t>
      </w:r>
      <w:r w:rsidR="00137B86" w:rsidRPr="006B7501">
        <w:rPr>
          <w:rFonts w:asciiTheme="majorBidi" w:eastAsia="Times New Roman" w:hAnsiTheme="majorBidi" w:cstheme="majorBidi"/>
          <w:b/>
          <w:bCs/>
          <w:color w:val="0D0D0D" w:themeColor="text1" w:themeTint="F2"/>
          <w:sz w:val="20"/>
          <w:szCs w:val="20"/>
          <w:lang w:val=""/>
        </w:rPr>
        <w:t xml:space="preserve">Ruan, </w:t>
      </w:r>
      <w:r w:rsidRPr="006B7501">
        <w:rPr>
          <w:rFonts w:asciiTheme="majorBidi" w:eastAsia="Times New Roman" w:hAnsiTheme="majorBidi" w:cstheme="majorBidi"/>
          <w:b/>
          <w:bCs/>
          <w:color w:val="0D0D0D" w:themeColor="text1" w:themeTint="F2"/>
          <w:sz w:val="20"/>
          <w:szCs w:val="20"/>
          <w:lang w:val=""/>
        </w:rPr>
        <w:t>S.</w:t>
      </w:r>
      <w:r w:rsidR="00137B86" w:rsidRPr="006B7501">
        <w:rPr>
          <w:rFonts w:asciiTheme="majorBidi" w:eastAsia="Times New Roman" w:hAnsiTheme="majorBidi" w:cstheme="majorBidi"/>
          <w:b/>
          <w:bCs/>
          <w:color w:val="0D0D0D" w:themeColor="text1" w:themeTint="F2"/>
          <w:sz w:val="20"/>
          <w:szCs w:val="20"/>
          <w:lang w:val=""/>
        </w:rPr>
        <w:t xml:space="preserve">Jiang, </w:t>
      </w:r>
      <w:r w:rsidRPr="006B7501">
        <w:rPr>
          <w:rFonts w:asciiTheme="majorBidi" w:eastAsia="Times New Roman" w:hAnsiTheme="majorBidi" w:cstheme="majorBidi"/>
          <w:b/>
          <w:bCs/>
          <w:color w:val="0D0D0D" w:themeColor="text1" w:themeTint="F2"/>
          <w:sz w:val="20"/>
          <w:szCs w:val="20"/>
          <w:lang w:val=""/>
        </w:rPr>
        <w:t>A.</w:t>
      </w:r>
      <w:r w:rsidR="00137B86" w:rsidRPr="006B7501">
        <w:rPr>
          <w:rFonts w:asciiTheme="majorBidi" w:eastAsia="Times New Roman" w:hAnsiTheme="majorBidi" w:cstheme="majorBidi"/>
          <w:b/>
          <w:bCs/>
          <w:color w:val="0D0D0D" w:themeColor="text1" w:themeTint="F2"/>
          <w:sz w:val="20"/>
          <w:szCs w:val="20"/>
          <w:lang w:val=""/>
        </w:rPr>
        <w:t xml:space="preserve">Musayeva, </w:t>
      </w:r>
      <w:r w:rsidRPr="006B7501">
        <w:rPr>
          <w:rFonts w:asciiTheme="majorBidi" w:eastAsia="Times New Roman" w:hAnsiTheme="majorBidi" w:cstheme="majorBidi"/>
          <w:b/>
          <w:bCs/>
          <w:color w:val="0D0D0D" w:themeColor="text1" w:themeTint="F2"/>
          <w:sz w:val="20"/>
          <w:szCs w:val="20"/>
          <w:lang w:val=""/>
        </w:rPr>
        <w:t>A.</w:t>
      </w:r>
      <w:r w:rsidR="00137B86" w:rsidRPr="006B7501">
        <w:rPr>
          <w:rFonts w:asciiTheme="majorBidi" w:eastAsia="Times New Roman" w:hAnsiTheme="majorBidi" w:cstheme="majorBidi"/>
          <w:b/>
          <w:bCs/>
          <w:color w:val="0D0D0D" w:themeColor="text1" w:themeTint="F2"/>
          <w:sz w:val="20"/>
          <w:szCs w:val="20"/>
          <w:lang w:val=""/>
        </w:rPr>
        <w:t>Gericke</w:t>
      </w:r>
      <w:r>
        <w:rPr>
          <w:rFonts w:asciiTheme="majorBidi" w:eastAsia="Times New Roman" w:hAnsiTheme="majorBidi" w:cstheme="majorBidi"/>
          <w:b/>
          <w:bCs/>
          <w:color w:val="0D0D0D" w:themeColor="text1" w:themeTint="F2"/>
          <w:sz w:val="20"/>
          <w:szCs w:val="20"/>
          <w:lang w:val=""/>
        </w:rPr>
        <w:t>,</w:t>
      </w:r>
      <w:r w:rsidR="00137B86" w:rsidRPr="006B7501">
        <w:rPr>
          <w:rFonts w:asciiTheme="majorBidi" w:eastAsia="Times New Roman" w:hAnsiTheme="majorBidi" w:cstheme="majorBidi"/>
          <w:b/>
          <w:bCs/>
          <w:color w:val="0D0D0D" w:themeColor="text1" w:themeTint="F2"/>
          <w:sz w:val="20"/>
          <w:szCs w:val="20"/>
          <w:lang w:val=""/>
        </w:rPr>
        <w:t xml:space="preserve"> </w:t>
      </w:r>
      <w:r w:rsidR="00137B86" w:rsidRPr="00163975">
        <w:rPr>
          <w:rFonts w:asciiTheme="majorBidi" w:eastAsia="Times New Roman" w:hAnsiTheme="majorBidi" w:cstheme="majorBidi"/>
          <w:color w:val="0D0D0D" w:themeColor="text1" w:themeTint="F2"/>
          <w:sz w:val="20"/>
          <w:szCs w:val="20"/>
          <w:lang w:val=""/>
        </w:rPr>
        <w:t>Oxidative stress and vascular dysfunction in the retina: therapeutic strategies. </w:t>
      </w:r>
      <w:r w:rsidR="00137B86" w:rsidRPr="00163975">
        <w:rPr>
          <w:rFonts w:asciiTheme="majorBidi" w:eastAsia="Times New Roman" w:hAnsiTheme="majorBidi" w:cstheme="majorBidi"/>
          <w:i/>
          <w:iCs/>
          <w:color w:val="0D0D0D" w:themeColor="text1" w:themeTint="F2"/>
          <w:sz w:val="20"/>
          <w:szCs w:val="20"/>
          <w:lang w:val=""/>
        </w:rPr>
        <w:t>Antioxidants  </w:t>
      </w:r>
      <w:r>
        <w:rPr>
          <w:rFonts w:asciiTheme="majorBidi" w:eastAsia="Times New Roman" w:hAnsiTheme="majorBidi" w:cstheme="majorBidi"/>
          <w:color w:val="0D0D0D" w:themeColor="text1" w:themeTint="F2"/>
          <w:sz w:val="20"/>
          <w:szCs w:val="20"/>
          <w:lang w:val=""/>
        </w:rPr>
        <w:t>,vol.</w:t>
      </w:r>
      <w:r w:rsidR="00137B86" w:rsidRPr="00163975">
        <w:rPr>
          <w:rFonts w:asciiTheme="majorBidi" w:eastAsia="Times New Roman" w:hAnsiTheme="majorBidi" w:cstheme="majorBidi"/>
          <w:color w:val="0D0D0D" w:themeColor="text1" w:themeTint="F2"/>
          <w:sz w:val="20"/>
          <w:szCs w:val="20"/>
          <w:lang w:val=""/>
        </w:rPr>
        <w:t>9(8)</w:t>
      </w:r>
      <w:r>
        <w:rPr>
          <w:rFonts w:asciiTheme="majorBidi" w:eastAsia="Times New Roman" w:hAnsiTheme="majorBidi" w:cstheme="majorBidi"/>
          <w:color w:val="0D0D0D" w:themeColor="text1" w:themeTint="F2"/>
          <w:sz w:val="20"/>
          <w:szCs w:val="20"/>
          <w:lang w:val=""/>
        </w:rPr>
        <w:t>,pp.14-74,</w:t>
      </w:r>
      <w:r w:rsidR="00137B86" w:rsidRPr="00163975">
        <w:rPr>
          <w:rFonts w:asciiTheme="majorBidi" w:eastAsia="Times New Roman" w:hAnsiTheme="majorBidi" w:cstheme="majorBidi"/>
          <w:color w:val="0D0D0D" w:themeColor="text1" w:themeTint="F2"/>
          <w:sz w:val="20"/>
          <w:szCs w:val="20"/>
          <w:lang w:val=""/>
        </w:rPr>
        <w:t xml:space="preserve"> </w:t>
      </w:r>
      <w:r w:rsidRPr="00163975">
        <w:rPr>
          <w:rFonts w:asciiTheme="majorBidi" w:eastAsia="Times New Roman" w:hAnsiTheme="majorBidi" w:cstheme="majorBidi"/>
          <w:color w:val="0D0D0D" w:themeColor="text1" w:themeTint="F2"/>
          <w:sz w:val="20"/>
          <w:szCs w:val="20"/>
          <w:lang w:val=""/>
        </w:rPr>
        <w:t>2020</w:t>
      </w:r>
      <w:r>
        <w:rPr>
          <w:rFonts w:asciiTheme="majorBidi" w:eastAsia="Times New Roman" w:hAnsiTheme="majorBidi" w:cstheme="majorBidi"/>
          <w:color w:val="0D0D0D" w:themeColor="text1" w:themeTint="F2"/>
          <w:sz w:val="20"/>
          <w:szCs w:val="20"/>
          <w:lang w:val=""/>
        </w:rPr>
        <w:t>.</w:t>
      </w:r>
    </w:p>
    <w:p w14:paraId="3B334C2F" w14:textId="716BEDC5" w:rsidR="00137B86" w:rsidRPr="00163975" w:rsidRDefault="006B7501" w:rsidP="00FD4292">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lang w:val=""/>
        </w:rPr>
      </w:pPr>
      <w:r w:rsidRPr="006B7501">
        <w:rPr>
          <w:rFonts w:asciiTheme="majorBidi" w:eastAsia="Times New Roman" w:hAnsiTheme="majorBidi" w:cstheme="majorBidi"/>
          <w:b/>
          <w:bCs/>
          <w:color w:val="0D0D0D" w:themeColor="text1" w:themeTint="F2"/>
          <w:sz w:val="20"/>
          <w:szCs w:val="20"/>
        </w:rPr>
        <w:t>I.</w:t>
      </w:r>
      <w:r w:rsidR="00137B86" w:rsidRPr="006B7501">
        <w:rPr>
          <w:rFonts w:asciiTheme="majorBidi" w:eastAsia="Times New Roman" w:hAnsiTheme="majorBidi" w:cstheme="majorBidi"/>
          <w:b/>
          <w:bCs/>
          <w:color w:val="0D0D0D" w:themeColor="text1" w:themeTint="F2"/>
          <w:sz w:val="20"/>
          <w:szCs w:val="20"/>
        </w:rPr>
        <w:t xml:space="preserve">Olmez, &amp; </w:t>
      </w:r>
      <w:r w:rsidRPr="006B7501">
        <w:rPr>
          <w:rFonts w:asciiTheme="majorBidi" w:eastAsia="Times New Roman" w:hAnsiTheme="majorBidi" w:cstheme="majorBidi"/>
          <w:b/>
          <w:bCs/>
          <w:color w:val="0D0D0D" w:themeColor="text1" w:themeTint="F2"/>
          <w:sz w:val="20"/>
          <w:szCs w:val="20"/>
        </w:rPr>
        <w:t>H.</w:t>
      </w:r>
      <w:r w:rsidR="00137B86" w:rsidRPr="006B7501">
        <w:rPr>
          <w:rFonts w:asciiTheme="majorBidi" w:eastAsia="Times New Roman" w:hAnsiTheme="majorBidi" w:cstheme="majorBidi"/>
          <w:b/>
          <w:bCs/>
          <w:color w:val="0D0D0D" w:themeColor="text1" w:themeTint="F2"/>
          <w:sz w:val="20"/>
          <w:szCs w:val="20"/>
        </w:rPr>
        <w:t xml:space="preserve">Ozyurt, </w:t>
      </w:r>
      <w:r w:rsidR="00137B86" w:rsidRPr="00163975">
        <w:rPr>
          <w:rFonts w:asciiTheme="majorBidi" w:eastAsia="Times New Roman" w:hAnsiTheme="majorBidi" w:cstheme="majorBidi"/>
          <w:color w:val="0D0D0D" w:themeColor="text1" w:themeTint="F2"/>
          <w:sz w:val="20"/>
          <w:szCs w:val="20"/>
        </w:rPr>
        <w:t xml:space="preserve">Reactive oxygen species and ischemic cerebrovascular disease. </w:t>
      </w:r>
      <w:r w:rsidR="00137B86" w:rsidRPr="00163975">
        <w:rPr>
          <w:rFonts w:asciiTheme="majorBidi" w:eastAsia="Times New Roman" w:hAnsiTheme="majorBidi" w:cstheme="majorBidi"/>
          <w:i/>
          <w:iCs/>
          <w:color w:val="0D0D0D" w:themeColor="text1" w:themeTint="F2"/>
          <w:sz w:val="20"/>
          <w:szCs w:val="20"/>
        </w:rPr>
        <w:t>Neurochemistry International</w:t>
      </w:r>
      <w:r w:rsidR="00137B86" w:rsidRPr="00163975">
        <w:rPr>
          <w:rFonts w:asciiTheme="majorBidi" w:eastAsia="Times New Roman" w:hAnsiTheme="majorBidi" w:cstheme="majorBidi"/>
          <w:color w:val="0D0D0D" w:themeColor="text1" w:themeTint="F2"/>
          <w:sz w:val="20"/>
          <w:szCs w:val="20"/>
        </w:rPr>
        <w:t>,</w:t>
      </w:r>
      <w:r>
        <w:rPr>
          <w:rFonts w:asciiTheme="majorBidi" w:eastAsia="Times New Roman" w:hAnsiTheme="majorBidi" w:cstheme="majorBidi"/>
          <w:color w:val="0D0D0D" w:themeColor="text1" w:themeTint="F2"/>
          <w:sz w:val="20"/>
          <w:szCs w:val="20"/>
        </w:rPr>
        <w:t>vol</w:t>
      </w:r>
      <w:r w:rsidR="00FD4292">
        <w:rPr>
          <w:rFonts w:asciiTheme="majorBidi" w:eastAsia="Times New Roman" w:hAnsiTheme="majorBidi" w:cstheme="majorBidi"/>
          <w:color w:val="0D0D0D" w:themeColor="text1" w:themeTint="F2"/>
          <w:sz w:val="20"/>
          <w:szCs w:val="20"/>
        </w:rPr>
        <w:t>.</w:t>
      </w:r>
      <w:r w:rsidR="00137B86" w:rsidRPr="00163975">
        <w:rPr>
          <w:rFonts w:asciiTheme="majorBidi" w:eastAsia="Times New Roman" w:hAnsiTheme="majorBidi" w:cstheme="majorBidi"/>
          <w:color w:val="0D0D0D" w:themeColor="text1" w:themeTint="F2"/>
          <w:sz w:val="20"/>
          <w:szCs w:val="20"/>
        </w:rPr>
        <w:t xml:space="preserve"> </w:t>
      </w:r>
      <w:r w:rsidR="00137B86" w:rsidRPr="00163975">
        <w:rPr>
          <w:rFonts w:asciiTheme="majorBidi" w:eastAsia="Times New Roman" w:hAnsiTheme="majorBidi" w:cstheme="majorBidi"/>
          <w:i/>
          <w:iCs/>
          <w:color w:val="0D0D0D" w:themeColor="text1" w:themeTint="F2"/>
          <w:sz w:val="20"/>
          <w:szCs w:val="20"/>
        </w:rPr>
        <w:t>60</w:t>
      </w:r>
      <w:r w:rsidR="00137B86" w:rsidRPr="00163975">
        <w:rPr>
          <w:rFonts w:asciiTheme="majorBidi" w:eastAsia="Times New Roman" w:hAnsiTheme="majorBidi" w:cstheme="majorBidi"/>
          <w:color w:val="0D0D0D" w:themeColor="text1" w:themeTint="F2"/>
          <w:sz w:val="20"/>
          <w:szCs w:val="20"/>
        </w:rPr>
        <w:t>(2),</w:t>
      </w:r>
      <w:r w:rsidR="00FD4292">
        <w:rPr>
          <w:rFonts w:asciiTheme="majorBidi" w:eastAsia="Times New Roman" w:hAnsiTheme="majorBidi" w:cstheme="majorBidi"/>
          <w:color w:val="0D0D0D" w:themeColor="text1" w:themeTint="F2"/>
          <w:sz w:val="20"/>
          <w:szCs w:val="20"/>
        </w:rPr>
        <w:t>pp.</w:t>
      </w:r>
      <w:r w:rsidR="00137B86" w:rsidRPr="00163975">
        <w:rPr>
          <w:rFonts w:asciiTheme="majorBidi" w:eastAsia="Times New Roman" w:hAnsiTheme="majorBidi" w:cstheme="majorBidi"/>
          <w:color w:val="0D0D0D" w:themeColor="text1" w:themeTint="F2"/>
          <w:sz w:val="20"/>
          <w:szCs w:val="20"/>
        </w:rPr>
        <w:t xml:space="preserve"> 208–212</w:t>
      </w:r>
      <w:r w:rsidR="00FD4292">
        <w:rPr>
          <w:rFonts w:asciiTheme="majorBidi" w:eastAsia="Times New Roman" w:hAnsiTheme="majorBidi" w:cstheme="majorBidi"/>
          <w:color w:val="0D0D0D" w:themeColor="text1" w:themeTint="F2"/>
          <w:sz w:val="20"/>
          <w:szCs w:val="20"/>
        </w:rPr>
        <w:t>,</w:t>
      </w:r>
      <w:r w:rsidR="00FD4292" w:rsidRPr="00163975">
        <w:rPr>
          <w:rFonts w:asciiTheme="majorBidi" w:eastAsia="Times New Roman" w:hAnsiTheme="majorBidi" w:cstheme="majorBidi"/>
          <w:color w:val="0D0D0D" w:themeColor="text1" w:themeTint="F2"/>
          <w:sz w:val="20"/>
          <w:szCs w:val="20"/>
        </w:rPr>
        <w:t>2012</w:t>
      </w:r>
      <w:r w:rsidR="00137B86" w:rsidRPr="00163975">
        <w:rPr>
          <w:rFonts w:asciiTheme="majorBidi" w:eastAsia="Times New Roman" w:hAnsiTheme="majorBidi" w:cstheme="majorBidi"/>
          <w:color w:val="0D0D0D" w:themeColor="text1" w:themeTint="F2"/>
          <w:sz w:val="20"/>
          <w:szCs w:val="20"/>
        </w:rPr>
        <w:t xml:space="preserve">. </w:t>
      </w:r>
    </w:p>
    <w:p w14:paraId="39FE68B6" w14:textId="5A1B6297" w:rsidR="00137B86" w:rsidRPr="00163975" w:rsidRDefault="00FD4292" w:rsidP="00FD4292">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FD4292">
        <w:rPr>
          <w:rFonts w:asciiTheme="majorBidi" w:eastAsia="Times New Roman" w:hAnsiTheme="majorBidi" w:cstheme="majorBidi"/>
          <w:b/>
          <w:bCs/>
          <w:color w:val="0D0D0D" w:themeColor="text1" w:themeTint="F2"/>
          <w:sz w:val="20"/>
          <w:szCs w:val="20"/>
          <w:lang w:val=""/>
        </w:rPr>
        <w:t>M.</w:t>
      </w:r>
      <w:r w:rsidR="00137B86" w:rsidRPr="00FD4292">
        <w:rPr>
          <w:rFonts w:asciiTheme="majorBidi" w:eastAsia="Times New Roman" w:hAnsiTheme="majorBidi" w:cstheme="majorBidi"/>
          <w:b/>
          <w:bCs/>
          <w:color w:val="0D0D0D" w:themeColor="text1" w:themeTint="F2"/>
          <w:sz w:val="20"/>
          <w:szCs w:val="20"/>
          <w:lang w:val=""/>
        </w:rPr>
        <w:t xml:space="preserve">Zeng, </w:t>
      </w:r>
      <w:r w:rsidRPr="00FD4292">
        <w:rPr>
          <w:rFonts w:asciiTheme="majorBidi" w:eastAsia="Times New Roman" w:hAnsiTheme="majorBidi" w:cstheme="majorBidi"/>
          <w:b/>
          <w:bCs/>
          <w:color w:val="0D0D0D" w:themeColor="text1" w:themeTint="F2"/>
          <w:sz w:val="20"/>
          <w:szCs w:val="20"/>
          <w:lang w:val=""/>
        </w:rPr>
        <w:t>J.</w:t>
      </w:r>
      <w:r w:rsidR="00137B86" w:rsidRPr="00FD4292">
        <w:rPr>
          <w:rFonts w:asciiTheme="majorBidi" w:eastAsia="Times New Roman" w:hAnsiTheme="majorBidi" w:cstheme="majorBidi"/>
          <w:b/>
          <w:bCs/>
          <w:color w:val="0D0D0D" w:themeColor="text1" w:themeTint="F2"/>
          <w:sz w:val="20"/>
          <w:szCs w:val="20"/>
          <w:lang w:val=""/>
        </w:rPr>
        <w:t xml:space="preserve">Zhen, </w:t>
      </w:r>
      <w:r w:rsidRPr="00FD4292">
        <w:rPr>
          <w:rFonts w:asciiTheme="majorBidi" w:eastAsia="Times New Roman" w:hAnsiTheme="majorBidi" w:cstheme="majorBidi"/>
          <w:b/>
          <w:bCs/>
          <w:color w:val="0D0D0D" w:themeColor="text1" w:themeTint="F2"/>
          <w:sz w:val="20"/>
          <w:szCs w:val="20"/>
          <w:lang w:val=""/>
        </w:rPr>
        <w:t>X.</w:t>
      </w:r>
      <w:r w:rsidR="00137B86" w:rsidRPr="00FD4292">
        <w:rPr>
          <w:rFonts w:asciiTheme="majorBidi" w:eastAsia="Times New Roman" w:hAnsiTheme="majorBidi" w:cstheme="majorBidi"/>
          <w:b/>
          <w:bCs/>
          <w:color w:val="0D0D0D" w:themeColor="text1" w:themeTint="F2"/>
          <w:sz w:val="20"/>
          <w:szCs w:val="20"/>
          <w:lang w:val=""/>
        </w:rPr>
        <w:t xml:space="preserve">Zheng, </w:t>
      </w:r>
      <w:r w:rsidRPr="00FD4292">
        <w:rPr>
          <w:rFonts w:asciiTheme="majorBidi" w:eastAsia="Times New Roman" w:hAnsiTheme="majorBidi" w:cstheme="majorBidi"/>
          <w:b/>
          <w:bCs/>
          <w:color w:val="0D0D0D" w:themeColor="text1" w:themeTint="F2"/>
          <w:sz w:val="20"/>
          <w:szCs w:val="20"/>
          <w:lang w:val=""/>
        </w:rPr>
        <w:t>H.</w:t>
      </w:r>
      <w:r w:rsidR="00137B86" w:rsidRPr="00FD4292">
        <w:rPr>
          <w:rFonts w:asciiTheme="majorBidi" w:eastAsia="Times New Roman" w:hAnsiTheme="majorBidi" w:cstheme="majorBidi"/>
          <w:b/>
          <w:bCs/>
          <w:color w:val="0D0D0D" w:themeColor="text1" w:themeTint="F2"/>
          <w:sz w:val="20"/>
          <w:szCs w:val="20"/>
          <w:lang w:val=""/>
        </w:rPr>
        <w:t xml:space="preserve">Qiu, </w:t>
      </w:r>
      <w:r w:rsidRPr="00FD4292">
        <w:rPr>
          <w:rFonts w:asciiTheme="majorBidi" w:eastAsia="Times New Roman" w:hAnsiTheme="majorBidi" w:cstheme="majorBidi"/>
          <w:b/>
          <w:bCs/>
          <w:color w:val="0D0D0D" w:themeColor="text1" w:themeTint="F2"/>
          <w:sz w:val="20"/>
          <w:szCs w:val="20"/>
          <w:lang w:val=""/>
        </w:rPr>
        <w:t>X.</w:t>
      </w:r>
      <w:r w:rsidR="00137B86" w:rsidRPr="00FD4292">
        <w:rPr>
          <w:rFonts w:asciiTheme="majorBidi" w:eastAsia="Times New Roman" w:hAnsiTheme="majorBidi" w:cstheme="majorBidi"/>
          <w:b/>
          <w:bCs/>
          <w:color w:val="0D0D0D" w:themeColor="text1" w:themeTint="F2"/>
          <w:sz w:val="20"/>
          <w:szCs w:val="20"/>
          <w:lang w:val=""/>
        </w:rPr>
        <w:t xml:space="preserve">Xu, </w:t>
      </w:r>
      <w:r w:rsidRPr="00FD4292">
        <w:rPr>
          <w:rFonts w:asciiTheme="majorBidi" w:eastAsia="Times New Roman" w:hAnsiTheme="majorBidi" w:cstheme="majorBidi"/>
          <w:b/>
          <w:bCs/>
          <w:color w:val="0D0D0D" w:themeColor="text1" w:themeTint="F2"/>
          <w:sz w:val="20"/>
          <w:szCs w:val="20"/>
          <w:lang w:val=""/>
        </w:rPr>
        <w:t>J.</w:t>
      </w:r>
      <w:r w:rsidR="00137B86" w:rsidRPr="00FD4292">
        <w:rPr>
          <w:rFonts w:asciiTheme="majorBidi" w:eastAsia="Times New Roman" w:hAnsiTheme="majorBidi" w:cstheme="majorBidi"/>
          <w:b/>
          <w:bCs/>
          <w:color w:val="0D0D0D" w:themeColor="text1" w:themeTint="F2"/>
          <w:sz w:val="20"/>
          <w:szCs w:val="20"/>
          <w:lang w:val=""/>
        </w:rPr>
        <w:t xml:space="preserve">Wu, </w:t>
      </w:r>
      <w:r w:rsidRPr="00FD4292">
        <w:rPr>
          <w:rFonts w:asciiTheme="majorBidi" w:eastAsia="Times New Roman" w:hAnsiTheme="majorBidi" w:cstheme="majorBidi"/>
          <w:b/>
          <w:bCs/>
          <w:color w:val="0D0D0D" w:themeColor="text1" w:themeTint="F2"/>
          <w:sz w:val="20"/>
          <w:szCs w:val="20"/>
          <w:lang w:val=""/>
        </w:rPr>
        <w:t>Z.</w:t>
      </w:r>
      <w:r w:rsidR="00137B86" w:rsidRPr="00FD4292">
        <w:rPr>
          <w:rFonts w:asciiTheme="majorBidi" w:eastAsia="Times New Roman" w:hAnsiTheme="majorBidi" w:cstheme="majorBidi"/>
          <w:b/>
          <w:bCs/>
          <w:color w:val="0D0D0D" w:themeColor="text1" w:themeTint="F2"/>
          <w:sz w:val="20"/>
          <w:szCs w:val="20"/>
          <w:lang w:val=""/>
        </w:rPr>
        <w:t xml:space="preserve">Lin, &amp; </w:t>
      </w:r>
      <w:r w:rsidRPr="00FD4292">
        <w:rPr>
          <w:rFonts w:asciiTheme="majorBidi" w:eastAsia="Times New Roman" w:hAnsiTheme="majorBidi" w:cstheme="majorBidi"/>
          <w:b/>
          <w:bCs/>
          <w:color w:val="0D0D0D" w:themeColor="text1" w:themeTint="F2"/>
          <w:sz w:val="20"/>
          <w:szCs w:val="20"/>
          <w:lang w:val=""/>
        </w:rPr>
        <w:t>J.</w:t>
      </w:r>
      <w:r w:rsidR="00137B86" w:rsidRPr="00FD4292">
        <w:rPr>
          <w:rFonts w:asciiTheme="majorBidi" w:eastAsia="Times New Roman" w:hAnsiTheme="majorBidi" w:cstheme="majorBidi"/>
          <w:b/>
          <w:bCs/>
          <w:color w:val="0D0D0D" w:themeColor="text1" w:themeTint="F2"/>
          <w:sz w:val="20"/>
          <w:szCs w:val="20"/>
          <w:lang w:val=""/>
        </w:rPr>
        <w:t xml:space="preserve">Hu, </w:t>
      </w:r>
      <w:r w:rsidR="00137B86" w:rsidRPr="00163975">
        <w:rPr>
          <w:rFonts w:asciiTheme="majorBidi" w:eastAsia="Times New Roman" w:hAnsiTheme="majorBidi" w:cstheme="majorBidi"/>
          <w:color w:val="0D0D0D" w:themeColor="text1" w:themeTint="F2"/>
          <w:sz w:val="20"/>
          <w:szCs w:val="20"/>
        </w:rPr>
        <w:t xml:space="preserve">The Role of DNA Methylation in Ischemic Stroke: A Systematic Review. </w:t>
      </w:r>
      <w:r w:rsidR="00137B86" w:rsidRPr="00163975">
        <w:rPr>
          <w:rFonts w:asciiTheme="majorBidi" w:eastAsia="Times New Roman" w:hAnsiTheme="majorBidi" w:cstheme="majorBidi"/>
          <w:i/>
          <w:iCs/>
          <w:color w:val="0D0D0D" w:themeColor="text1" w:themeTint="F2"/>
          <w:sz w:val="20"/>
          <w:szCs w:val="20"/>
        </w:rPr>
        <w:t>Frontiers in Neurology</w:t>
      </w:r>
      <w:r w:rsidR="00137B86" w:rsidRPr="00163975">
        <w:rPr>
          <w:rFonts w:asciiTheme="majorBidi" w:eastAsia="Times New Roman" w:hAnsiTheme="majorBidi" w:cstheme="majorBidi"/>
          <w:color w:val="0D0D0D" w:themeColor="text1" w:themeTint="F2"/>
          <w:sz w:val="20"/>
          <w:szCs w:val="20"/>
        </w:rPr>
        <w:t>,</w:t>
      </w:r>
      <w:r>
        <w:rPr>
          <w:rFonts w:asciiTheme="majorBidi" w:eastAsia="Times New Roman" w:hAnsiTheme="majorBidi" w:cstheme="majorBidi"/>
          <w:color w:val="0D0D0D" w:themeColor="text1" w:themeTint="F2"/>
          <w:sz w:val="20"/>
          <w:szCs w:val="20"/>
        </w:rPr>
        <w:t>vol.</w:t>
      </w:r>
      <w:r w:rsidR="00137B86" w:rsidRPr="00163975">
        <w:rPr>
          <w:rFonts w:asciiTheme="majorBidi" w:eastAsia="Times New Roman" w:hAnsiTheme="majorBidi" w:cstheme="majorBidi"/>
          <w:color w:val="0D0D0D" w:themeColor="text1" w:themeTint="F2"/>
          <w:sz w:val="20"/>
          <w:szCs w:val="20"/>
        </w:rPr>
        <w:t xml:space="preserve"> </w:t>
      </w:r>
      <w:r w:rsidR="00137B86" w:rsidRPr="00163975">
        <w:rPr>
          <w:rFonts w:asciiTheme="majorBidi" w:eastAsia="Times New Roman" w:hAnsiTheme="majorBidi" w:cstheme="majorBidi"/>
          <w:i/>
          <w:iCs/>
          <w:color w:val="0D0D0D" w:themeColor="text1" w:themeTint="F2"/>
          <w:sz w:val="20"/>
          <w:szCs w:val="20"/>
        </w:rPr>
        <w:t>11</w:t>
      </w:r>
      <w:r w:rsidR="00137B86" w:rsidRPr="00163975">
        <w:rPr>
          <w:rFonts w:asciiTheme="majorBidi" w:eastAsia="Times New Roman" w:hAnsiTheme="majorBidi" w:cstheme="majorBidi"/>
          <w:color w:val="0D0D0D" w:themeColor="text1" w:themeTint="F2"/>
          <w:sz w:val="20"/>
          <w:szCs w:val="20"/>
        </w:rPr>
        <w:t xml:space="preserve">, </w:t>
      </w:r>
      <w:r>
        <w:rPr>
          <w:rFonts w:asciiTheme="majorBidi" w:eastAsia="Times New Roman" w:hAnsiTheme="majorBidi" w:cstheme="majorBidi"/>
          <w:color w:val="0D0D0D" w:themeColor="text1" w:themeTint="F2"/>
          <w:sz w:val="20"/>
          <w:szCs w:val="20"/>
        </w:rPr>
        <w:t>pp.</w:t>
      </w:r>
      <w:r w:rsidR="00137B86" w:rsidRPr="00163975">
        <w:rPr>
          <w:rFonts w:asciiTheme="majorBidi" w:eastAsia="Times New Roman" w:hAnsiTheme="majorBidi" w:cstheme="majorBidi"/>
          <w:color w:val="0D0D0D" w:themeColor="text1" w:themeTint="F2"/>
          <w:sz w:val="20"/>
          <w:szCs w:val="20"/>
        </w:rPr>
        <w:t>566124</w:t>
      </w:r>
      <w:r>
        <w:rPr>
          <w:rFonts w:asciiTheme="majorBidi" w:eastAsia="Times New Roman" w:hAnsiTheme="majorBidi" w:cstheme="majorBidi"/>
          <w:color w:val="0D0D0D" w:themeColor="text1" w:themeTint="F2"/>
          <w:sz w:val="20"/>
          <w:szCs w:val="20"/>
        </w:rPr>
        <w:t>,</w:t>
      </w:r>
      <w:r w:rsidRPr="00FD4292">
        <w:rPr>
          <w:rFonts w:asciiTheme="majorBidi" w:eastAsia="Times New Roman" w:hAnsiTheme="majorBidi" w:cstheme="majorBidi"/>
          <w:color w:val="0D0D0D" w:themeColor="text1" w:themeTint="F2"/>
          <w:sz w:val="20"/>
          <w:szCs w:val="20"/>
          <w:lang w:val=""/>
        </w:rPr>
        <w:t>2020</w:t>
      </w:r>
      <w:r w:rsidR="00137B86" w:rsidRPr="00163975">
        <w:rPr>
          <w:rFonts w:asciiTheme="majorBidi" w:eastAsia="Times New Roman" w:hAnsiTheme="majorBidi" w:cstheme="majorBidi"/>
          <w:color w:val="0D0D0D" w:themeColor="text1" w:themeTint="F2"/>
          <w:sz w:val="20"/>
          <w:szCs w:val="20"/>
        </w:rPr>
        <w:t xml:space="preserve">. </w:t>
      </w:r>
    </w:p>
    <w:p w14:paraId="7003EC73" w14:textId="6307B985" w:rsidR="005C01A2" w:rsidRPr="00163975" w:rsidRDefault="00137B86"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163975">
        <w:rPr>
          <w:rFonts w:asciiTheme="majorBidi" w:eastAsia="Times New Roman" w:hAnsiTheme="majorBidi" w:cstheme="majorBidi"/>
          <w:color w:val="0D0D0D" w:themeColor="text1" w:themeTint="F2"/>
          <w:sz w:val="20"/>
          <w:szCs w:val="20"/>
        </w:rPr>
        <w:t xml:space="preserve"> </w:t>
      </w:r>
      <w:r w:rsidR="00FD4292" w:rsidRPr="00FD4292">
        <w:rPr>
          <w:rFonts w:asciiTheme="majorBidi" w:eastAsia="Times New Roman" w:hAnsiTheme="majorBidi" w:cstheme="majorBidi"/>
          <w:b/>
          <w:bCs/>
          <w:color w:val="0D0D0D" w:themeColor="text1" w:themeTint="F2"/>
          <w:sz w:val="20"/>
          <w:szCs w:val="20"/>
        </w:rPr>
        <w:t>M</w:t>
      </w:r>
      <w:r w:rsidR="00FD4292">
        <w:rPr>
          <w:rFonts w:asciiTheme="majorBidi" w:eastAsia="Times New Roman" w:hAnsiTheme="majorBidi" w:cstheme="majorBidi"/>
          <w:b/>
          <w:bCs/>
          <w:color w:val="0D0D0D" w:themeColor="text1" w:themeTint="F2"/>
          <w:sz w:val="20"/>
          <w:szCs w:val="20"/>
        </w:rPr>
        <w:t>.</w:t>
      </w:r>
      <w:r w:rsidRPr="00FD4292">
        <w:rPr>
          <w:rFonts w:asciiTheme="majorBidi" w:eastAsia="Times New Roman" w:hAnsiTheme="majorBidi" w:cstheme="majorBidi"/>
          <w:b/>
          <w:bCs/>
          <w:color w:val="0D0D0D" w:themeColor="text1" w:themeTint="F2"/>
          <w:sz w:val="20"/>
          <w:szCs w:val="20"/>
        </w:rPr>
        <w:t xml:space="preserve">Mazidi, </w:t>
      </w:r>
      <w:r w:rsidR="00FD4292" w:rsidRPr="00FD4292">
        <w:rPr>
          <w:rFonts w:asciiTheme="majorBidi" w:eastAsia="Times New Roman" w:hAnsiTheme="majorBidi" w:cstheme="majorBidi"/>
          <w:b/>
          <w:bCs/>
          <w:color w:val="0D0D0D" w:themeColor="text1" w:themeTint="F2"/>
          <w:sz w:val="20"/>
          <w:szCs w:val="20"/>
        </w:rPr>
        <w:t>N</w:t>
      </w:r>
      <w:r w:rsidR="00FD4292">
        <w:rPr>
          <w:rFonts w:asciiTheme="majorBidi" w:eastAsia="Times New Roman" w:hAnsiTheme="majorBidi" w:cstheme="majorBidi"/>
          <w:b/>
          <w:bCs/>
          <w:color w:val="0D0D0D" w:themeColor="text1" w:themeTint="F2"/>
          <w:sz w:val="20"/>
          <w:szCs w:val="20"/>
        </w:rPr>
        <w:t>.</w:t>
      </w:r>
      <w:r w:rsidRPr="00FD4292">
        <w:rPr>
          <w:rFonts w:asciiTheme="majorBidi" w:eastAsia="Times New Roman" w:hAnsiTheme="majorBidi" w:cstheme="majorBidi"/>
          <w:b/>
          <w:bCs/>
          <w:color w:val="0D0D0D" w:themeColor="text1" w:themeTint="F2"/>
          <w:sz w:val="20"/>
          <w:szCs w:val="20"/>
        </w:rPr>
        <w:t xml:space="preserve">Katsiki, </w:t>
      </w:r>
      <w:r w:rsidR="00FD4292" w:rsidRPr="00FD4292">
        <w:rPr>
          <w:rFonts w:asciiTheme="majorBidi" w:eastAsia="Times New Roman" w:hAnsiTheme="majorBidi" w:cstheme="majorBidi"/>
          <w:b/>
          <w:bCs/>
          <w:color w:val="0D0D0D" w:themeColor="text1" w:themeTint="F2"/>
          <w:sz w:val="20"/>
          <w:szCs w:val="20"/>
        </w:rPr>
        <w:t>DP</w:t>
      </w:r>
      <w:r w:rsidR="00FD4292">
        <w:rPr>
          <w:rFonts w:asciiTheme="majorBidi" w:eastAsia="Times New Roman" w:hAnsiTheme="majorBidi" w:cstheme="majorBidi"/>
          <w:b/>
          <w:bCs/>
          <w:color w:val="0D0D0D" w:themeColor="text1" w:themeTint="F2"/>
          <w:sz w:val="20"/>
          <w:szCs w:val="20"/>
        </w:rPr>
        <w:t>.</w:t>
      </w:r>
      <w:r w:rsidRPr="00FD4292">
        <w:rPr>
          <w:rFonts w:asciiTheme="majorBidi" w:eastAsia="Times New Roman" w:hAnsiTheme="majorBidi" w:cstheme="majorBidi"/>
          <w:b/>
          <w:bCs/>
          <w:color w:val="0D0D0D" w:themeColor="text1" w:themeTint="F2"/>
          <w:sz w:val="20"/>
          <w:szCs w:val="20"/>
        </w:rPr>
        <w:t xml:space="preserve">Mikhailidis, </w:t>
      </w:r>
      <w:r w:rsidR="00FD4292" w:rsidRPr="00FD4292">
        <w:rPr>
          <w:rFonts w:asciiTheme="majorBidi" w:eastAsia="Times New Roman" w:hAnsiTheme="majorBidi" w:cstheme="majorBidi"/>
          <w:b/>
          <w:bCs/>
          <w:color w:val="0D0D0D" w:themeColor="text1" w:themeTint="F2"/>
          <w:sz w:val="20"/>
          <w:szCs w:val="20"/>
        </w:rPr>
        <w:t>D</w:t>
      </w:r>
      <w:r w:rsidR="00FD4292">
        <w:rPr>
          <w:rFonts w:asciiTheme="majorBidi" w:eastAsia="Times New Roman" w:hAnsiTheme="majorBidi" w:cstheme="majorBidi"/>
          <w:b/>
          <w:bCs/>
          <w:color w:val="0D0D0D" w:themeColor="text1" w:themeTint="F2"/>
          <w:sz w:val="20"/>
          <w:szCs w:val="20"/>
        </w:rPr>
        <w:t>.</w:t>
      </w:r>
      <w:r w:rsidRPr="00FD4292">
        <w:rPr>
          <w:rFonts w:asciiTheme="majorBidi" w:eastAsia="Times New Roman" w:hAnsiTheme="majorBidi" w:cstheme="majorBidi"/>
          <w:b/>
          <w:bCs/>
          <w:color w:val="0D0D0D" w:themeColor="text1" w:themeTint="F2"/>
          <w:sz w:val="20"/>
          <w:szCs w:val="20"/>
        </w:rPr>
        <w:t>Pella,</w:t>
      </w:r>
      <w:r w:rsidRPr="00163975">
        <w:rPr>
          <w:rFonts w:asciiTheme="majorBidi" w:eastAsia="Times New Roman" w:hAnsiTheme="majorBidi" w:cstheme="majorBidi"/>
          <w:color w:val="0D0D0D" w:themeColor="text1" w:themeTint="F2"/>
          <w:sz w:val="20"/>
          <w:szCs w:val="20"/>
        </w:rPr>
        <w:t xml:space="preserve"> Banach M.Potato consumption is associated with total and cause specific mortality: a population-based cohort   study and pooling of prospective studies with 98,569 participants. Arch Med Sci</w:t>
      </w:r>
      <w:r w:rsidR="00FD4292">
        <w:rPr>
          <w:rFonts w:asciiTheme="majorBidi" w:eastAsia="Times New Roman" w:hAnsiTheme="majorBidi" w:cstheme="majorBidi"/>
          <w:color w:val="0D0D0D" w:themeColor="text1" w:themeTint="F2"/>
          <w:sz w:val="20"/>
          <w:szCs w:val="20"/>
        </w:rPr>
        <w:t>,vol.</w:t>
      </w:r>
      <w:r w:rsidRPr="00163975">
        <w:rPr>
          <w:rFonts w:asciiTheme="majorBidi" w:eastAsia="Times New Roman" w:hAnsiTheme="majorBidi" w:cstheme="majorBidi"/>
          <w:color w:val="0D0D0D" w:themeColor="text1" w:themeTint="F2"/>
          <w:sz w:val="20"/>
          <w:szCs w:val="20"/>
        </w:rPr>
        <w:t>16</w:t>
      </w:r>
      <w:r w:rsidR="00FD4292">
        <w:rPr>
          <w:rFonts w:asciiTheme="majorBidi" w:eastAsia="Times New Roman" w:hAnsiTheme="majorBidi" w:cstheme="majorBidi"/>
          <w:color w:val="0D0D0D" w:themeColor="text1" w:themeTint="F2"/>
          <w:sz w:val="20"/>
          <w:szCs w:val="20"/>
        </w:rPr>
        <w:t>,pp.</w:t>
      </w:r>
      <w:r w:rsidRPr="00163975">
        <w:rPr>
          <w:rFonts w:asciiTheme="majorBidi" w:eastAsia="Times New Roman" w:hAnsiTheme="majorBidi" w:cstheme="majorBidi"/>
          <w:color w:val="0D0D0D" w:themeColor="text1" w:themeTint="F2"/>
          <w:sz w:val="20"/>
          <w:szCs w:val="20"/>
        </w:rPr>
        <w:t xml:space="preserve"> 260-72</w:t>
      </w:r>
      <w:r w:rsidR="00FD4292">
        <w:rPr>
          <w:rFonts w:asciiTheme="majorBidi" w:eastAsia="Times New Roman" w:hAnsiTheme="majorBidi" w:cstheme="majorBidi"/>
          <w:color w:val="0D0D0D" w:themeColor="text1" w:themeTint="F2"/>
          <w:sz w:val="20"/>
          <w:szCs w:val="20"/>
        </w:rPr>
        <w:t>,</w:t>
      </w:r>
      <w:r w:rsidR="00FD4292" w:rsidRPr="00163975">
        <w:rPr>
          <w:rFonts w:asciiTheme="majorBidi" w:eastAsia="Times New Roman" w:hAnsiTheme="majorBidi" w:cstheme="majorBidi"/>
          <w:color w:val="0D0D0D" w:themeColor="text1" w:themeTint="F2"/>
          <w:sz w:val="20"/>
          <w:szCs w:val="20"/>
        </w:rPr>
        <w:t>2020</w:t>
      </w:r>
      <w:r w:rsidRPr="00163975">
        <w:rPr>
          <w:rFonts w:asciiTheme="majorBidi" w:eastAsia="Times New Roman" w:hAnsiTheme="majorBidi" w:cstheme="majorBidi"/>
          <w:color w:val="0D0D0D" w:themeColor="text1" w:themeTint="F2"/>
          <w:sz w:val="20"/>
          <w:szCs w:val="20"/>
        </w:rPr>
        <w:t>.</w:t>
      </w:r>
    </w:p>
    <w:p w14:paraId="6192EBEA" w14:textId="3B780E2A" w:rsidR="00137B86" w:rsidRPr="00163975" w:rsidRDefault="00FD4292"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Pr>
      </w:pPr>
      <w:r w:rsidRPr="00FD4292">
        <w:rPr>
          <w:rFonts w:asciiTheme="majorBidi" w:eastAsia="Times New Roman" w:hAnsiTheme="majorBidi" w:cstheme="majorBidi"/>
          <w:b/>
          <w:bCs/>
          <w:color w:val="0D0D0D" w:themeColor="text1" w:themeTint="F2"/>
          <w:sz w:val="20"/>
          <w:szCs w:val="20"/>
        </w:rPr>
        <w:t>P</w:t>
      </w:r>
      <w:r>
        <w:rPr>
          <w:rFonts w:asciiTheme="majorBidi" w:eastAsia="Times New Roman" w:hAnsiTheme="majorBidi" w:cstheme="majorBidi"/>
          <w:b/>
          <w:bCs/>
          <w:color w:val="0D0D0D" w:themeColor="text1" w:themeTint="F2"/>
          <w:sz w:val="20"/>
          <w:szCs w:val="20"/>
        </w:rPr>
        <w:t>.</w:t>
      </w:r>
      <w:r w:rsidR="00137B86" w:rsidRPr="00FD4292">
        <w:rPr>
          <w:rFonts w:asciiTheme="majorBidi" w:eastAsia="Times New Roman" w:hAnsiTheme="majorBidi" w:cstheme="majorBidi"/>
          <w:b/>
          <w:bCs/>
          <w:color w:val="0D0D0D" w:themeColor="text1" w:themeTint="F2"/>
          <w:sz w:val="20"/>
          <w:szCs w:val="20"/>
        </w:rPr>
        <w:t xml:space="preserve">Schuetz, </w:t>
      </w:r>
      <w:r w:rsidRPr="00FD4292">
        <w:rPr>
          <w:rFonts w:asciiTheme="majorBidi" w:eastAsia="Times New Roman" w:hAnsiTheme="majorBidi" w:cstheme="majorBidi"/>
          <w:b/>
          <w:bCs/>
          <w:color w:val="0D0D0D" w:themeColor="text1" w:themeTint="F2"/>
          <w:sz w:val="20"/>
          <w:szCs w:val="20"/>
        </w:rPr>
        <w:t>I</w:t>
      </w:r>
      <w:r>
        <w:rPr>
          <w:rFonts w:asciiTheme="majorBidi" w:eastAsia="Times New Roman" w:hAnsiTheme="majorBidi" w:cstheme="majorBidi"/>
          <w:b/>
          <w:bCs/>
          <w:color w:val="0D0D0D" w:themeColor="text1" w:themeTint="F2"/>
          <w:sz w:val="20"/>
          <w:szCs w:val="20"/>
        </w:rPr>
        <w:t>.</w:t>
      </w:r>
      <w:r w:rsidR="00137B86" w:rsidRPr="00FD4292">
        <w:rPr>
          <w:rFonts w:asciiTheme="majorBidi" w:eastAsia="Times New Roman" w:hAnsiTheme="majorBidi" w:cstheme="majorBidi"/>
          <w:b/>
          <w:bCs/>
          <w:color w:val="0D0D0D" w:themeColor="text1" w:themeTint="F2"/>
          <w:sz w:val="20"/>
          <w:szCs w:val="20"/>
        </w:rPr>
        <w:t xml:space="preserve">Suter-Widmer, </w:t>
      </w:r>
      <w:r w:rsidRPr="00FD4292">
        <w:rPr>
          <w:rFonts w:asciiTheme="majorBidi" w:eastAsia="Times New Roman" w:hAnsiTheme="majorBidi" w:cstheme="majorBidi"/>
          <w:b/>
          <w:bCs/>
          <w:color w:val="0D0D0D" w:themeColor="text1" w:themeTint="F2"/>
          <w:sz w:val="20"/>
          <w:szCs w:val="20"/>
        </w:rPr>
        <w:t>A</w:t>
      </w:r>
      <w:r>
        <w:rPr>
          <w:rFonts w:asciiTheme="majorBidi" w:eastAsia="Times New Roman" w:hAnsiTheme="majorBidi" w:cstheme="majorBidi"/>
          <w:b/>
          <w:bCs/>
          <w:color w:val="0D0D0D" w:themeColor="text1" w:themeTint="F2"/>
          <w:sz w:val="20"/>
          <w:szCs w:val="20"/>
        </w:rPr>
        <w:t>.</w:t>
      </w:r>
      <w:r w:rsidRPr="00FD4292">
        <w:rPr>
          <w:rFonts w:asciiTheme="majorBidi" w:eastAsia="Times New Roman" w:hAnsiTheme="majorBidi" w:cstheme="majorBidi"/>
          <w:b/>
          <w:bCs/>
          <w:color w:val="0D0D0D" w:themeColor="text1" w:themeTint="F2"/>
          <w:sz w:val="20"/>
          <w:szCs w:val="20"/>
        </w:rPr>
        <w:t xml:space="preserve"> </w:t>
      </w:r>
      <w:r w:rsidR="00137B86" w:rsidRPr="00FD4292">
        <w:rPr>
          <w:rFonts w:asciiTheme="majorBidi" w:eastAsia="Times New Roman" w:hAnsiTheme="majorBidi" w:cstheme="majorBidi"/>
          <w:b/>
          <w:bCs/>
          <w:color w:val="0D0D0D" w:themeColor="text1" w:themeTint="F2"/>
          <w:sz w:val="20"/>
          <w:szCs w:val="20"/>
        </w:rPr>
        <w:t xml:space="preserve">Chaudri, </w:t>
      </w:r>
      <w:r w:rsidRPr="00FD4292">
        <w:rPr>
          <w:rFonts w:asciiTheme="majorBidi" w:eastAsia="Times New Roman" w:hAnsiTheme="majorBidi" w:cstheme="majorBidi"/>
          <w:b/>
          <w:bCs/>
          <w:color w:val="0D0D0D" w:themeColor="text1" w:themeTint="F2"/>
          <w:sz w:val="20"/>
          <w:szCs w:val="20"/>
        </w:rPr>
        <w:t>M</w:t>
      </w:r>
      <w:r>
        <w:rPr>
          <w:rFonts w:asciiTheme="majorBidi" w:eastAsia="Times New Roman" w:hAnsiTheme="majorBidi" w:cstheme="majorBidi"/>
          <w:b/>
          <w:bCs/>
          <w:color w:val="0D0D0D" w:themeColor="text1" w:themeTint="F2"/>
          <w:sz w:val="20"/>
          <w:szCs w:val="20"/>
        </w:rPr>
        <w:t>.</w:t>
      </w:r>
      <w:r w:rsidR="00137B86" w:rsidRPr="00FD4292">
        <w:rPr>
          <w:rFonts w:asciiTheme="majorBidi" w:eastAsia="Times New Roman" w:hAnsiTheme="majorBidi" w:cstheme="majorBidi"/>
          <w:b/>
          <w:bCs/>
          <w:color w:val="0D0D0D" w:themeColor="text1" w:themeTint="F2"/>
          <w:sz w:val="20"/>
          <w:szCs w:val="20"/>
        </w:rPr>
        <w:t xml:space="preserve">Christ-Crain, </w:t>
      </w:r>
      <w:r w:rsidRPr="00FD4292">
        <w:rPr>
          <w:rFonts w:asciiTheme="majorBidi" w:eastAsia="Times New Roman" w:hAnsiTheme="majorBidi" w:cstheme="majorBidi"/>
          <w:b/>
          <w:bCs/>
          <w:color w:val="0D0D0D" w:themeColor="text1" w:themeTint="F2"/>
          <w:sz w:val="20"/>
          <w:szCs w:val="20"/>
        </w:rPr>
        <w:t>W</w:t>
      </w:r>
      <w:r>
        <w:rPr>
          <w:rFonts w:asciiTheme="majorBidi" w:eastAsia="Times New Roman" w:hAnsiTheme="majorBidi" w:cstheme="majorBidi"/>
          <w:b/>
          <w:bCs/>
          <w:color w:val="0D0D0D" w:themeColor="text1" w:themeTint="F2"/>
          <w:sz w:val="20"/>
          <w:szCs w:val="20"/>
        </w:rPr>
        <w:t>.</w:t>
      </w:r>
      <w:r w:rsidRPr="00FD4292">
        <w:rPr>
          <w:rFonts w:asciiTheme="majorBidi" w:eastAsia="Times New Roman" w:hAnsiTheme="majorBidi" w:cstheme="majorBidi"/>
          <w:b/>
          <w:bCs/>
          <w:color w:val="0D0D0D" w:themeColor="text1" w:themeTint="F2"/>
          <w:sz w:val="20"/>
          <w:szCs w:val="20"/>
        </w:rPr>
        <w:t xml:space="preserve"> </w:t>
      </w:r>
      <w:r w:rsidR="00137B86" w:rsidRPr="00FD4292">
        <w:rPr>
          <w:rFonts w:asciiTheme="majorBidi" w:eastAsia="Times New Roman" w:hAnsiTheme="majorBidi" w:cstheme="majorBidi"/>
          <w:b/>
          <w:bCs/>
          <w:color w:val="0D0D0D" w:themeColor="text1" w:themeTint="F2"/>
          <w:sz w:val="20"/>
          <w:szCs w:val="20"/>
        </w:rPr>
        <w:t>Zimmerli, Mueller B.</w:t>
      </w:r>
      <w:r w:rsidR="00137B86" w:rsidRPr="00163975">
        <w:rPr>
          <w:rFonts w:asciiTheme="majorBidi" w:eastAsia="Times New Roman" w:hAnsiTheme="majorBidi" w:cstheme="majorBidi"/>
          <w:color w:val="0D0D0D" w:themeColor="text1" w:themeTint="F2"/>
          <w:sz w:val="20"/>
          <w:szCs w:val="20"/>
        </w:rPr>
        <w:t xml:space="preserve"> Prognostic value of procalcitonin in community-acquired pneumonia. Eur Respir J</w:t>
      </w:r>
      <w:r>
        <w:rPr>
          <w:rFonts w:asciiTheme="majorBidi" w:eastAsia="Times New Roman" w:hAnsiTheme="majorBidi" w:cstheme="majorBidi"/>
          <w:color w:val="0D0D0D" w:themeColor="text1" w:themeTint="F2"/>
          <w:sz w:val="20"/>
          <w:szCs w:val="20"/>
        </w:rPr>
        <w:t>,vol.</w:t>
      </w:r>
      <w:r w:rsidR="00137B86" w:rsidRPr="00163975">
        <w:rPr>
          <w:rFonts w:asciiTheme="majorBidi" w:eastAsia="Times New Roman" w:hAnsiTheme="majorBidi" w:cstheme="majorBidi"/>
          <w:color w:val="0D0D0D" w:themeColor="text1" w:themeTint="F2"/>
          <w:sz w:val="20"/>
          <w:szCs w:val="20"/>
        </w:rPr>
        <w:t>37</w:t>
      </w:r>
      <w:r>
        <w:rPr>
          <w:rFonts w:asciiTheme="majorBidi" w:eastAsia="Times New Roman" w:hAnsiTheme="majorBidi" w:cstheme="majorBidi"/>
          <w:color w:val="0D0D0D" w:themeColor="text1" w:themeTint="F2"/>
          <w:sz w:val="20"/>
          <w:szCs w:val="20"/>
        </w:rPr>
        <w:t>,pp.</w:t>
      </w:r>
      <w:r w:rsidR="00137B86" w:rsidRPr="00163975">
        <w:rPr>
          <w:rFonts w:asciiTheme="majorBidi" w:eastAsia="Times New Roman" w:hAnsiTheme="majorBidi" w:cstheme="majorBidi"/>
          <w:color w:val="0D0D0D" w:themeColor="text1" w:themeTint="F2"/>
          <w:sz w:val="20"/>
          <w:szCs w:val="20"/>
        </w:rPr>
        <w:t xml:space="preserve"> 384-92</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2011</w:t>
      </w:r>
      <w:r w:rsidR="00137B86" w:rsidRPr="00163975">
        <w:rPr>
          <w:rFonts w:asciiTheme="majorBidi" w:eastAsia="Times New Roman" w:hAnsiTheme="majorBidi" w:cstheme="majorBidi"/>
          <w:color w:val="0D0D0D" w:themeColor="text1" w:themeTint="F2"/>
          <w:sz w:val="20"/>
          <w:szCs w:val="20"/>
        </w:rPr>
        <w:t>.</w:t>
      </w:r>
    </w:p>
    <w:p w14:paraId="5C715ED3" w14:textId="105FE954" w:rsidR="00137B86" w:rsidRPr="00163975" w:rsidRDefault="00FD4292" w:rsidP="00163975">
      <w:pPr>
        <w:pStyle w:val="a4"/>
        <w:numPr>
          <w:ilvl w:val="0"/>
          <w:numId w:val="6"/>
        </w:numPr>
        <w:bidi w:val="0"/>
        <w:spacing w:after="0" w:line="240" w:lineRule="auto"/>
        <w:ind w:left="540" w:hanging="450"/>
        <w:jc w:val="both"/>
        <w:rPr>
          <w:rFonts w:asciiTheme="majorBidi" w:eastAsia="Times New Roman" w:hAnsiTheme="majorBidi" w:cstheme="majorBidi"/>
          <w:color w:val="0D0D0D" w:themeColor="text1" w:themeTint="F2"/>
          <w:sz w:val="20"/>
          <w:szCs w:val="20"/>
          <w:rtl/>
        </w:rPr>
      </w:pPr>
      <w:r w:rsidRPr="00FD4292">
        <w:rPr>
          <w:rFonts w:asciiTheme="majorBidi" w:eastAsia="Times New Roman" w:hAnsiTheme="majorBidi" w:cstheme="majorBidi"/>
          <w:b/>
          <w:bCs/>
          <w:color w:val="0D0D0D" w:themeColor="text1" w:themeTint="F2"/>
          <w:sz w:val="20"/>
          <w:szCs w:val="20"/>
        </w:rPr>
        <w:t>A</w:t>
      </w:r>
      <w:r>
        <w:rPr>
          <w:rFonts w:asciiTheme="majorBidi" w:eastAsia="Times New Roman" w:hAnsiTheme="majorBidi" w:cstheme="majorBidi"/>
          <w:b/>
          <w:bCs/>
          <w:color w:val="0D0D0D" w:themeColor="text1" w:themeTint="F2"/>
          <w:sz w:val="20"/>
          <w:szCs w:val="20"/>
        </w:rPr>
        <w:t>.</w:t>
      </w:r>
      <w:r w:rsidR="00137B86" w:rsidRPr="00FD4292">
        <w:rPr>
          <w:rFonts w:asciiTheme="majorBidi" w:eastAsia="Times New Roman" w:hAnsiTheme="majorBidi" w:cstheme="majorBidi"/>
          <w:b/>
          <w:bCs/>
          <w:color w:val="0D0D0D" w:themeColor="text1" w:themeTint="F2"/>
          <w:sz w:val="20"/>
          <w:szCs w:val="20"/>
        </w:rPr>
        <w:t xml:space="preserve">Zhydkov, </w:t>
      </w:r>
      <w:r w:rsidRPr="00FD4292">
        <w:rPr>
          <w:rFonts w:asciiTheme="majorBidi" w:eastAsia="Times New Roman" w:hAnsiTheme="majorBidi" w:cstheme="majorBidi"/>
          <w:b/>
          <w:bCs/>
          <w:color w:val="0D0D0D" w:themeColor="text1" w:themeTint="F2"/>
          <w:sz w:val="20"/>
          <w:szCs w:val="20"/>
        </w:rPr>
        <w:t>M</w:t>
      </w:r>
      <w:r>
        <w:rPr>
          <w:rFonts w:asciiTheme="majorBidi" w:eastAsia="Times New Roman" w:hAnsiTheme="majorBidi" w:cstheme="majorBidi"/>
          <w:b/>
          <w:bCs/>
          <w:color w:val="0D0D0D" w:themeColor="text1" w:themeTint="F2"/>
          <w:sz w:val="20"/>
          <w:szCs w:val="20"/>
        </w:rPr>
        <w:t>.</w:t>
      </w:r>
      <w:r w:rsidR="00137B86" w:rsidRPr="00FD4292">
        <w:rPr>
          <w:rFonts w:asciiTheme="majorBidi" w:eastAsia="Times New Roman" w:hAnsiTheme="majorBidi" w:cstheme="majorBidi"/>
          <w:b/>
          <w:bCs/>
          <w:color w:val="0D0D0D" w:themeColor="text1" w:themeTint="F2"/>
          <w:sz w:val="20"/>
          <w:szCs w:val="20"/>
        </w:rPr>
        <w:t xml:space="preserve">Christ-Crain, </w:t>
      </w:r>
      <w:r w:rsidRPr="00FD4292">
        <w:rPr>
          <w:rFonts w:asciiTheme="majorBidi" w:eastAsia="Times New Roman" w:hAnsiTheme="majorBidi" w:cstheme="majorBidi"/>
          <w:b/>
          <w:bCs/>
          <w:color w:val="0D0D0D" w:themeColor="text1" w:themeTint="F2"/>
          <w:sz w:val="20"/>
          <w:szCs w:val="20"/>
        </w:rPr>
        <w:t>R</w:t>
      </w:r>
      <w:r>
        <w:rPr>
          <w:rFonts w:asciiTheme="majorBidi" w:eastAsia="Times New Roman" w:hAnsiTheme="majorBidi" w:cstheme="majorBidi"/>
          <w:b/>
          <w:bCs/>
          <w:color w:val="0D0D0D" w:themeColor="text1" w:themeTint="F2"/>
          <w:sz w:val="20"/>
          <w:szCs w:val="20"/>
        </w:rPr>
        <w:t>.</w:t>
      </w:r>
      <w:r w:rsidRPr="00FD4292">
        <w:rPr>
          <w:rFonts w:asciiTheme="majorBidi" w:eastAsia="Times New Roman" w:hAnsiTheme="majorBidi" w:cstheme="majorBidi"/>
          <w:b/>
          <w:bCs/>
          <w:color w:val="0D0D0D" w:themeColor="text1" w:themeTint="F2"/>
          <w:sz w:val="20"/>
          <w:szCs w:val="20"/>
        </w:rPr>
        <w:t xml:space="preserve"> </w:t>
      </w:r>
      <w:r w:rsidR="00137B86" w:rsidRPr="00FD4292">
        <w:rPr>
          <w:rFonts w:asciiTheme="majorBidi" w:eastAsia="Times New Roman" w:hAnsiTheme="majorBidi" w:cstheme="majorBidi"/>
          <w:b/>
          <w:bCs/>
          <w:color w:val="0D0D0D" w:themeColor="text1" w:themeTint="F2"/>
          <w:sz w:val="20"/>
          <w:szCs w:val="20"/>
        </w:rPr>
        <w:t>Thomann,</w:t>
      </w:r>
      <w:r w:rsidR="00137B86" w:rsidRPr="00163975">
        <w:rPr>
          <w:rFonts w:asciiTheme="majorBidi" w:eastAsia="Times New Roman" w:hAnsiTheme="majorBidi" w:cstheme="majorBidi"/>
          <w:color w:val="0D0D0D" w:themeColor="text1" w:themeTint="F2"/>
          <w:sz w:val="20"/>
          <w:szCs w:val="20"/>
        </w:rPr>
        <w:t xml:space="preserve"> Utility of procalcitonin, C-reactive protein and white blood cells alone and in combination for the prediction of clinical outcomes in community-acquired pneumonia. Clin Chem Lab Med</w:t>
      </w:r>
      <w:r>
        <w:rPr>
          <w:rFonts w:asciiTheme="majorBidi" w:eastAsia="Times New Roman" w:hAnsiTheme="majorBidi" w:cstheme="majorBidi"/>
          <w:color w:val="0D0D0D" w:themeColor="text1" w:themeTint="F2"/>
          <w:sz w:val="20"/>
          <w:szCs w:val="20"/>
        </w:rPr>
        <w:t>,vol.</w:t>
      </w:r>
      <w:r w:rsidR="00137B86" w:rsidRPr="00163975">
        <w:rPr>
          <w:rFonts w:asciiTheme="majorBidi" w:eastAsia="Times New Roman" w:hAnsiTheme="majorBidi" w:cstheme="majorBidi"/>
          <w:color w:val="0D0D0D" w:themeColor="text1" w:themeTint="F2"/>
          <w:sz w:val="20"/>
          <w:szCs w:val="20"/>
        </w:rPr>
        <w:t>53</w:t>
      </w:r>
      <w:r>
        <w:rPr>
          <w:rFonts w:asciiTheme="majorBidi" w:eastAsia="Times New Roman" w:hAnsiTheme="majorBidi" w:cstheme="majorBidi"/>
          <w:color w:val="0D0D0D" w:themeColor="text1" w:themeTint="F2"/>
          <w:sz w:val="20"/>
          <w:szCs w:val="20"/>
        </w:rPr>
        <w:t>,pp.</w:t>
      </w:r>
      <w:r w:rsidR="00137B86" w:rsidRPr="00163975">
        <w:rPr>
          <w:rFonts w:asciiTheme="majorBidi" w:eastAsia="Times New Roman" w:hAnsiTheme="majorBidi" w:cstheme="majorBidi"/>
          <w:color w:val="0D0D0D" w:themeColor="text1" w:themeTint="F2"/>
          <w:sz w:val="20"/>
          <w:szCs w:val="20"/>
        </w:rPr>
        <w:t>559-66</w:t>
      </w:r>
      <w:r>
        <w:rPr>
          <w:rFonts w:asciiTheme="majorBidi" w:eastAsia="Times New Roman" w:hAnsiTheme="majorBidi" w:cstheme="majorBidi"/>
          <w:color w:val="0D0D0D" w:themeColor="text1" w:themeTint="F2"/>
          <w:sz w:val="20"/>
          <w:szCs w:val="20"/>
        </w:rPr>
        <w:t>,</w:t>
      </w:r>
      <w:r w:rsidRPr="00163975">
        <w:rPr>
          <w:rFonts w:asciiTheme="majorBidi" w:eastAsia="Times New Roman" w:hAnsiTheme="majorBidi" w:cstheme="majorBidi"/>
          <w:color w:val="0D0D0D" w:themeColor="text1" w:themeTint="F2"/>
          <w:sz w:val="20"/>
          <w:szCs w:val="20"/>
        </w:rPr>
        <w:t>2015</w:t>
      </w:r>
      <w:r>
        <w:rPr>
          <w:rFonts w:asciiTheme="majorBidi" w:eastAsia="Times New Roman" w:hAnsiTheme="majorBidi" w:cstheme="majorBidi"/>
          <w:color w:val="0D0D0D" w:themeColor="text1" w:themeTint="F2"/>
          <w:sz w:val="20"/>
          <w:szCs w:val="20"/>
        </w:rPr>
        <w:t>.</w:t>
      </w:r>
    </w:p>
    <w:p w14:paraId="044FB74C" w14:textId="77777777" w:rsidR="00212B55" w:rsidRDefault="00212B55" w:rsidP="00163975">
      <w:pPr>
        <w:bidi w:val="0"/>
        <w:spacing w:after="0" w:line="240" w:lineRule="auto"/>
        <w:ind w:left="540" w:hanging="450"/>
        <w:jc w:val="both"/>
        <w:rPr>
          <w:rFonts w:asciiTheme="majorBidi" w:eastAsia="Calibri" w:hAnsiTheme="majorBidi" w:cstheme="majorBidi"/>
          <w:color w:val="0D0D0D" w:themeColor="text1" w:themeTint="F2"/>
          <w:sz w:val="20"/>
          <w:szCs w:val="20"/>
          <w:lang w:val=""/>
        </w:rPr>
        <w:sectPr w:rsidR="00212B55" w:rsidSect="00212B55">
          <w:type w:val="continuous"/>
          <w:pgSz w:w="11906" w:h="16838"/>
          <w:pgMar w:top="1440" w:right="1800" w:bottom="1440" w:left="1800" w:header="708" w:footer="708" w:gutter="0"/>
          <w:cols w:num="2" w:space="706"/>
          <w:rtlGutter/>
          <w:docGrid w:linePitch="360"/>
        </w:sectPr>
      </w:pPr>
    </w:p>
    <w:p w14:paraId="01378EA4" w14:textId="77777777" w:rsidR="00137B86" w:rsidRPr="00163975" w:rsidRDefault="00137B86" w:rsidP="00163975">
      <w:pPr>
        <w:bidi w:val="0"/>
        <w:spacing w:after="0" w:line="240" w:lineRule="auto"/>
        <w:ind w:left="540" w:hanging="450"/>
        <w:jc w:val="both"/>
        <w:rPr>
          <w:rFonts w:asciiTheme="majorBidi" w:eastAsia="Calibri" w:hAnsiTheme="majorBidi" w:cstheme="majorBidi"/>
          <w:color w:val="0D0D0D" w:themeColor="text1" w:themeTint="F2"/>
          <w:sz w:val="20"/>
          <w:szCs w:val="20"/>
          <w:lang w:val=""/>
        </w:rPr>
      </w:pPr>
    </w:p>
    <w:p w14:paraId="4B67ED9D" w14:textId="77777777" w:rsidR="00DB20F5" w:rsidRPr="00507FB4" w:rsidRDefault="00DB20F5" w:rsidP="00163975">
      <w:pPr>
        <w:bidi w:val="0"/>
        <w:spacing w:after="0" w:line="240" w:lineRule="auto"/>
        <w:jc w:val="both"/>
        <w:rPr>
          <w:rFonts w:asciiTheme="majorBidi" w:hAnsiTheme="majorBidi" w:cstheme="majorBidi"/>
          <w:color w:val="0D0D0D" w:themeColor="text1" w:themeTint="F2"/>
          <w:sz w:val="20"/>
          <w:szCs w:val="20"/>
        </w:rPr>
      </w:pPr>
    </w:p>
    <w:sectPr w:rsidR="00DB20F5" w:rsidRPr="00507FB4" w:rsidSect="00163975">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3BD9D" w14:textId="77777777" w:rsidR="00212B55" w:rsidRDefault="00212B55" w:rsidP="00D54E95">
      <w:pPr>
        <w:spacing w:after="0" w:line="240" w:lineRule="auto"/>
      </w:pPr>
      <w:r>
        <w:separator/>
      </w:r>
    </w:p>
  </w:endnote>
  <w:endnote w:type="continuationSeparator" w:id="0">
    <w:p w14:paraId="5F62331D" w14:textId="77777777" w:rsidR="00212B55" w:rsidRDefault="00212B55" w:rsidP="00D5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F Agora Serif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7B78F" w14:textId="77777777" w:rsidR="00212B55" w:rsidRPr="00D27C50" w:rsidRDefault="00212B55" w:rsidP="00D54E95">
    <w:pPr>
      <w:pBdr>
        <w:top w:val="single" w:sz="4" w:space="1" w:color="auto"/>
      </w:pBdr>
      <w:tabs>
        <w:tab w:val="center" w:pos="4680"/>
        <w:tab w:val="right" w:pos="9360"/>
      </w:tabs>
      <w:autoSpaceDE w:val="0"/>
      <w:autoSpaceDN w:val="0"/>
      <w:adjustRightInd w:val="0"/>
      <w:ind w:left="-5" w:hanging="10"/>
      <w:rPr>
        <w:rFonts w:asciiTheme="majorBidi" w:hAnsiTheme="majorBidi" w:cstheme="majorBidi"/>
        <w:b/>
        <w:bCs/>
        <w:color w:val="181717"/>
        <w:szCs w:val="24"/>
        <w:lang w:bidi="ar-EG"/>
      </w:rPr>
    </w:pPr>
    <w:r w:rsidRPr="00D27C50">
      <w:rPr>
        <w:rFonts w:asciiTheme="majorBidi" w:hAnsiTheme="majorBidi" w:cstheme="majorBidi"/>
        <w:b/>
        <w:bCs/>
        <w:color w:val="181717"/>
        <w:sz w:val="20"/>
      </w:rPr>
      <w:t>Benha Journal Of Applied Sciences, Vol.(  ) Issue(  ) Oct.(2022)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A85FA" w14:textId="77777777" w:rsidR="00212B55" w:rsidRDefault="00212B55" w:rsidP="00D54E95">
      <w:pPr>
        <w:spacing w:after="0" w:line="240" w:lineRule="auto"/>
      </w:pPr>
      <w:r>
        <w:separator/>
      </w:r>
    </w:p>
  </w:footnote>
  <w:footnote w:type="continuationSeparator" w:id="0">
    <w:p w14:paraId="2787FE34" w14:textId="77777777" w:rsidR="00212B55" w:rsidRDefault="00212B55" w:rsidP="00D54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51CE" w14:textId="77777777" w:rsidR="00212B55" w:rsidRPr="00D27C50" w:rsidRDefault="00212B55" w:rsidP="00D54E95">
    <w:pPr>
      <w:pBdr>
        <w:bottom w:val="single" w:sz="4" w:space="0" w:color="auto"/>
      </w:pBdr>
      <w:tabs>
        <w:tab w:val="center" w:pos="4153"/>
        <w:tab w:val="right" w:pos="8306"/>
      </w:tabs>
      <w:autoSpaceDE w:val="0"/>
      <w:autoSpaceDN w:val="0"/>
      <w:adjustRightInd w:val="0"/>
      <w:spacing w:after="0" w:line="240" w:lineRule="auto"/>
      <w:ind w:hanging="14"/>
      <w:jc w:val="center"/>
      <w:rPr>
        <w:rFonts w:asciiTheme="majorBidi" w:hAnsiTheme="majorBidi" w:cstheme="majorBidi"/>
        <w:b/>
        <w:bCs/>
        <w:color w:val="181717"/>
        <w:sz w:val="20"/>
        <w:lang w:bidi="ar-EG"/>
      </w:rPr>
    </w:pPr>
    <w:r w:rsidRPr="00D27C50">
      <w:rPr>
        <w:rFonts w:asciiTheme="majorBidi" w:hAnsiTheme="majorBidi" w:cstheme="majorBidi"/>
        <w:b/>
        <w:bCs/>
        <w:color w:val="181717"/>
        <w:sz w:val="20"/>
        <w:lang w:bidi="ar-EG"/>
      </w:rPr>
      <w:t>Benha Journal of Applied Sciences (BJAS)                                               print : ISSN 2356–9751</w:t>
    </w:r>
  </w:p>
  <w:p w14:paraId="04754021" w14:textId="77777777" w:rsidR="00212B55" w:rsidRPr="00D27C50" w:rsidRDefault="00212B55" w:rsidP="00D54E95">
    <w:pPr>
      <w:pBdr>
        <w:bottom w:val="single" w:sz="4" w:space="0" w:color="auto"/>
      </w:pBdr>
      <w:tabs>
        <w:tab w:val="center" w:pos="4153"/>
        <w:tab w:val="right" w:pos="8306"/>
      </w:tabs>
      <w:autoSpaceDE w:val="0"/>
      <w:autoSpaceDN w:val="0"/>
      <w:adjustRightInd w:val="0"/>
      <w:spacing w:after="0" w:line="240" w:lineRule="auto"/>
      <w:ind w:hanging="14"/>
      <w:jc w:val="center"/>
      <w:rPr>
        <w:rFonts w:asciiTheme="majorBidi" w:hAnsiTheme="majorBidi" w:cstheme="majorBidi"/>
        <w:b/>
        <w:bCs/>
        <w:color w:val="181717"/>
        <w:sz w:val="20"/>
        <w:lang w:bidi="ar-EG"/>
      </w:rPr>
    </w:pPr>
    <w:r w:rsidRPr="00D27C50">
      <w:rPr>
        <w:rFonts w:asciiTheme="majorBidi" w:hAnsiTheme="majorBidi" w:cstheme="majorBidi"/>
        <w:b/>
        <w:bCs/>
        <w:color w:val="181717"/>
        <w:sz w:val="20"/>
        <w:lang w:bidi="ar-EG"/>
      </w:rPr>
      <w:t>Vol.(  ) Issue( ) Oct.(2022), 1-5                                                                   online : ISSN 2356–976x</w:t>
    </w:r>
  </w:p>
  <w:p w14:paraId="2129E1DF" w14:textId="77777777" w:rsidR="00212B55" w:rsidRPr="00D27C50" w:rsidRDefault="00212B55" w:rsidP="00D54E95">
    <w:pPr>
      <w:pBdr>
        <w:bottom w:val="single" w:sz="4" w:space="0" w:color="auto"/>
      </w:pBdr>
      <w:tabs>
        <w:tab w:val="left" w:pos="3047"/>
        <w:tab w:val="center" w:pos="4145"/>
        <w:tab w:val="right" w:pos="8306"/>
      </w:tabs>
      <w:autoSpaceDE w:val="0"/>
      <w:autoSpaceDN w:val="0"/>
      <w:adjustRightInd w:val="0"/>
      <w:spacing w:after="0" w:line="240" w:lineRule="auto"/>
      <w:ind w:hanging="14"/>
      <w:jc w:val="both"/>
      <w:rPr>
        <w:rFonts w:asciiTheme="majorBidi" w:hAnsiTheme="majorBidi" w:cstheme="majorBidi"/>
        <w:b/>
        <w:bCs/>
        <w:color w:val="181717"/>
        <w:sz w:val="20"/>
        <w:lang w:bidi="ar-EG"/>
      </w:rPr>
    </w:pPr>
    <w:r w:rsidRPr="00D27C50">
      <w:rPr>
        <w:rFonts w:asciiTheme="majorBidi" w:hAnsiTheme="majorBidi" w:cstheme="majorBidi"/>
        <w:b/>
        <w:bCs/>
        <w:color w:val="181717"/>
        <w:sz w:val="20"/>
        <w:lang w:bidi="ar-EG"/>
      </w:rPr>
      <w:tab/>
    </w:r>
    <w:r w:rsidRPr="00D27C50">
      <w:rPr>
        <w:rFonts w:asciiTheme="majorBidi" w:hAnsiTheme="majorBidi" w:cstheme="majorBidi"/>
        <w:b/>
        <w:bCs/>
        <w:color w:val="181717"/>
        <w:sz w:val="20"/>
        <w:lang w:bidi="ar-EG"/>
      </w:rPr>
      <w:tab/>
      <w:t>http:// bjas.bu.edu.eg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460"/>
    <w:multiLevelType w:val="hybridMultilevel"/>
    <w:tmpl w:val="2668BF98"/>
    <w:lvl w:ilvl="0" w:tplc="91C01B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A6EB9"/>
    <w:multiLevelType w:val="hybridMultilevel"/>
    <w:tmpl w:val="C30C4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51FFC"/>
    <w:multiLevelType w:val="hybridMultilevel"/>
    <w:tmpl w:val="B31AA078"/>
    <w:lvl w:ilvl="0" w:tplc="93BE48B8">
      <w:start w:val="1"/>
      <w:numFmt w:val="decimal"/>
      <w:lvlText w:val="[%1]"/>
      <w:lvlJc w:val="left"/>
      <w:pPr>
        <w:ind w:left="720" w:hanging="360"/>
      </w:pPr>
      <w:rPr>
        <w:rFonts w:hint="default"/>
        <w:b/>
        <w:bCs/>
      </w:rPr>
    </w:lvl>
    <w:lvl w:ilvl="1" w:tplc="524ECBF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D484D"/>
    <w:multiLevelType w:val="hybridMultilevel"/>
    <w:tmpl w:val="0AC68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1D1C78"/>
    <w:multiLevelType w:val="hybridMultilevel"/>
    <w:tmpl w:val="AEB04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50593"/>
    <w:multiLevelType w:val="hybridMultilevel"/>
    <w:tmpl w:val="8D9E5512"/>
    <w:lvl w:ilvl="0" w:tplc="E5546C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74"/>
    <w:rsid w:val="00005087"/>
    <w:rsid w:val="000F2883"/>
    <w:rsid w:val="00137B86"/>
    <w:rsid w:val="00163975"/>
    <w:rsid w:val="00212B55"/>
    <w:rsid w:val="002D2E81"/>
    <w:rsid w:val="002F625F"/>
    <w:rsid w:val="002F6D76"/>
    <w:rsid w:val="003951AD"/>
    <w:rsid w:val="0044264D"/>
    <w:rsid w:val="00467CAA"/>
    <w:rsid w:val="00507FB4"/>
    <w:rsid w:val="0051038A"/>
    <w:rsid w:val="005251C4"/>
    <w:rsid w:val="005B5DFE"/>
    <w:rsid w:val="005C01A2"/>
    <w:rsid w:val="005E16AF"/>
    <w:rsid w:val="006B30A0"/>
    <w:rsid w:val="006B7501"/>
    <w:rsid w:val="006D1697"/>
    <w:rsid w:val="007B5B07"/>
    <w:rsid w:val="008C30AF"/>
    <w:rsid w:val="009F6DF4"/>
    <w:rsid w:val="00A00765"/>
    <w:rsid w:val="00A73B56"/>
    <w:rsid w:val="00AA09CC"/>
    <w:rsid w:val="00B3536E"/>
    <w:rsid w:val="00D54E95"/>
    <w:rsid w:val="00D71D3D"/>
    <w:rsid w:val="00D83B74"/>
    <w:rsid w:val="00D92795"/>
    <w:rsid w:val="00D93A38"/>
    <w:rsid w:val="00DB20F5"/>
    <w:rsid w:val="00E442AC"/>
    <w:rsid w:val="00E46BEC"/>
    <w:rsid w:val="00E565B5"/>
    <w:rsid w:val="00E60D8F"/>
    <w:rsid w:val="00E87ECF"/>
    <w:rsid w:val="00EA2390"/>
    <w:rsid w:val="00F52998"/>
    <w:rsid w:val="00F93214"/>
    <w:rsid w:val="00FC03D3"/>
    <w:rsid w:val="00FD4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uiPriority w:val="39"/>
    <w:rsid w:val="00E46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212">
    <w:name w:val="Light Grid - Accent 6212"/>
    <w:basedOn w:val="a1"/>
    <w:next w:val="-6"/>
    <w:uiPriority w:val="62"/>
    <w:semiHidden/>
    <w:unhideWhenUsed/>
    <w:rsid w:val="00E46BEC"/>
    <w:pPr>
      <w:spacing w:after="0" w:line="240" w:lineRule="auto"/>
    </w:pPr>
    <w:rPr>
      <w:rFonts w:ascii="Calibri" w:eastAsia="Calibri" w:hAnsi="Calibri" w:cs="Arial"/>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Grid1-Accent62">
    <w:name w:val="Medium Grid 1 - Accent 62"/>
    <w:basedOn w:val="a1"/>
    <w:next w:val="1-6"/>
    <w:uiPriority w:val="67"/>
    <w:rsid w:val="00E46BEC"/>
    <w:pPr>
      <w:spacing w:after="0" w:line="240" w:lineRule="auto"/>
    </w:pPr>
    <w:rPr>
      <w:rFonts w:eastAsia="Calibri"/>
      <w:lang w:val="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6">
    <w:name w:val="Light Grid Accent 6"/>
    <w:basedOn w:val="a1"/>
    <w:uiPriority w:val="62"/>
    <w:semiHidden/>
    <w:unhideWhenUsed/>
    <w:rsid w:val="00E46BEC"/>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6">
    <w:name w:val="Medium Grid 1 Accent 6"/>
    <w:basedOn w:val="a1"/>
    <w:uiPriority w:val="67"/>
    <w:semiHidden/>
    <w:unhideWhenUsed/>
    <w:rsid w:val="00E46BEC"/>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TableGrid2">
    <w:name w:val="Table Grid2"/>
    <w:basedOn w:val="a1"/>
    <w:next w:val="a3"/>
    <w:uiPriority w:val="39"/>
    <w:rsid w:val="00E46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3"/>
    <w:uiPriority w:val="39"/>
    <w:rsid w:val="006B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536E"/>
    <w:pPr>
      <w:ind w:left="720"/>
      <w:contextualSpacing/>
    </w:pPr>
  </w:style>
  <w:style w:type="character" w:styleId="Hyperlink">
    <w:name w:val="Hyperlink"/>
    <w:basedOn w:val="a0"/>
    <w:uiPriority w:val="99"/>
    <w:unhideWhenUsed/>
    <w:rsid w:val="0044264D"/>
    <w:rPr>
      <w:color w:val="0563C1" w:themeColor="hyperlink"/>
      <w:u w:val="single"/>
    </w:rPr>
  </w:style>
  <w:style w:type="paragraph" w:styleId="a5">
    <w:name w:val="header"/>
    <w:basedOn w:val="a"/>
    <w:link w:val="Char"/>
    <w:uiPriority w:val="99"/>
    <w:unhideWhenUsed/>
    <w:rsid w:val="00D54E95"/>
    <w:pPr>
      <w:tabs>
        <w:tab w:val="center" w:pos="4153"/>
        <w:tab w:val="right" w:pos="8306"/>
      </w:tabs>
      <w:spacing w:after="0" w:line="240" w:lineRule="auto"/>
    </w:pPr>
  </w:style>
  <w:style w:type="character" w:customStyle="1" w:styleId="Char">
    <w:name w:val="رأس الصفحة Char"/>
    <w:basedOn w:val="a0"/>
    <w:link w:val="a5"/>
    <w:uiPriority w:val="99"/>
    <w:rsid w:val="00D54E95"/>
  </w:style>
  <w:style w:type="paragraph" w:styleId="a6">
    <w:name w:val="footer"/>
    <w:basedOn w:val="a"/>
    <w:link w:val="Char0"/>
    <w:uiPriority w:val="99"/>
    <w:unhideWhenUsed/>
    <w:rsid w:val="00D54E95"/>
    <w:pPr>
      <w:tabs>
        <w:tab w:val="center" w:pos="4153"/>
        <w:tab w:val="right" w:pos="8306"/>
      </w:tabs>
      <w:spacing w:after="0" w:line="240" w:lineRule="auto"/>
    </w:pPr>
  </w:style>
  <w:style w:type="character" w:customStyle="1" w:styleId="Char0">
    <w:name w:val="تذييل الصفحة Char"/>
    <w:basedOn w:val="a0"/>
    <w:link w:val="a6"/>
    <w:uiPriority w:val="99"/>
    <w:rsid w:val="00D54E95"/>
  </w:style>
  <w:style w:type="paragraph" w:styleId="a7">
    <w:name w:val="Balloon Text"/>
    <w:basedOn w:val="a"/>
    <w:link w:val="Char1"/>
    <w:uiPriority w:val="99"/>
    <w:semiHidden/>
    <w:unhideWhenUsed/>
    <w:rsid w:val="00507FB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507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uiPriority w:val="39"/>
    <w:rsid w:val="00E46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212">
    <w:name w:val="Light Grid - Accent 6212"/>
    <w:basedOn w:val="a1"/>
    <w:next w:val="-6"/>
    <w:uiPriority w:val="62"/>
    <w:semiHidden/>
    <w:unhideWhenUsed/>
    <w:rsid w:val="00E46BEC"/>
    <w:pPr>
      <w:spacing w:after="0" w:line="240" w:lineRule="auto"/>
    </w:pPr>
    <w:rPr>
      <w:rFonts w:ascii="Calibri" w:eastAsia="Calibri" w:hAnsi="Calibri" w:cs="Arial"/>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Grid1-Accent62">
    <w:name w:val="Medium Grid 1 - Accent 62"/>
    <w:basedOn w:val="a1"/>
    <w:next w:val="1-6"/>
    <w:uiPriority w:val="67"/>
    <w:rsid w:val="00E46BEC"/>
    <w:pPr>
      <w:spacing w:after="0" w:line="240" w:lineRule="auto"/>
    </w:pPr>
    <w:rPr>
      <w:rFonts w:eastAsia="Calibri"/>
      <w:lang w:val="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6">
    <w:name w:val="Light Grid Accent 6"/>
    <w:basedOn w:val="a1"/>
    <w:uiPriority w:val="62"/>
    <w:semiHidden/>
    <w:unhideWhenUsed/>
    <w:rsid w:val="00E46BEC"/>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6">
    <w:name w:val="Medium Grid 1 Accent 6"/>
    <w:basedOn w:val="a1"/>
    <w:uiPriority w:val="67"/>
    <w:semiHidden/>
    <w:unhideWhenUsed/>
    <w:rsid w:val="00E46BEC"/>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TableGrid2">
    <w:name w:val="Table Grid2"/>
    <w:basedOn w:val="a1"/>
    <w:next w:val="a3"/>
    <w:uiPriority w:val="39"/>
    <w:rsid w:val="00E46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3"/>
    <w:uiPriority w:val="39"/>
    <w:rsid w:val="006B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536E"/>
    <w:pPr>
      <w:ind w:left="720"/>
      <w:contextualSpacing/>
    </w:pPr>
  </w:style>
  <w:style w:type="character" w:styleId="Hyperlink">
    <w:name w:val="Hyperlink"/>
    <w:basedOn w:val="a0"/>
    <w:uiPriority w:val="99"/>
    <w:unhideWhenUsed/>
    <w:rsid w:val="0044264D"/>
    <w:rPr>
      <w:color w:val="0563C1" w:themeColor="hyperlink"/>
      <w:u w:val="single"/>
    </w:rPr>
  </w:style>
  <w:style w:type="paragraph" w:styleId="a5">
    <w:name w:val="header"/>
    <w:basedOn w:val="a"/>
    <w:link w:val="Char"/>
    <w:uiPriority w:val="99"/>
    <w:unhideWhenUsed/>
    <w:rsid w:val="00D54E95"/>
    <w:pPr>
      <w:tabs>
        <w:tab w:val="center" w:pos="4153"/>
        <w:tab w:val="right" w:pos="8306"/>
      </w:tabs>
      <w:spacing w:after="0" w:line="240" w:lineRule="auto"/>
    </w:pPr>
  </w:style>
  <w:style w:type="character" w:customStyle="1" w:styleId="Char">
    <w:name w:val="رأس الصفحة Char"/>
    <w:basedOn w:val="a0"/>
    <w:link w:val="a5"/>
    <w:uiPriority w:val="99"/>
    <w:rsid w:val="00D54E95"/>
  </w:style>
  <w:style w:type="paragraph" w:styleId="a6">
    <w:name w:val="footer"/>
    <w:basedOn w:val="a"/>
    <w:link w:val="Char0"/>
    <w:uiPriority w:val="99"/>
    <w:unhideWhenUsed/>
    <w:rsid w:val="00D54E95"/>
    <w:pPr>
      <w:tabs>
        <w:tab w:val="center" w:pos="4153"/>
        <w:tab w:val="right" w:pos="8306"/>
      </w:tabs>
      <w:spacing w:after="0" w:line="240" w:lineRule="auto"/>
    </w:pPr>
  </w:style>
  <w:style w:type="character" w:customStyle="1" w:styleId="Char0">
    <w:name w:val="تذييل الصفحة Char"/>
    <w:basedOn w:val="a0"/>
    <w:link w:val="a6"/>
    <w:uiPriority w:val="99"/>
    <w:rsid w:val="00D54E95"/>
  </w:style>
  <w:style w:type="paragraph" w:styleId="a7">
    <w:name w:val="Balloon Text"/>
    <w:basedOn w:val="a"/>
    <w:link w:val="Char1"/>
    <w:uiPriority w:val="99"/>
    <w:semiHidden/>
    <w:unhideWhenUsed/>
    <w:rsid w:val="00507FB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507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jcdt.eg.net/searchresult.asp?search=&amp;author=Takwa+H+Elkhateeb&amp;journal=Y&amp;but_search=Search&amp;entries=10&amp;pg=1&amp;s=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jcdt.eg.net/searchresult.asp?search=&amp;author=Alaa+E%2EM+Elgazzar&amp;journal=Y&amp;but_search=Search&amp;entries=10&amp;pg=1&amp;s=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ejcdt.eg.net/searchresult.asp?search=&amp;author=Ahmed+Y+fouda&amp;journal=Y&amp;but_search=Search&amp;entries=10&amp;pg=1&amp;s=0"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ejcdt.eg.net/searchresult.asp?search=&amp;author=Hanaa+Hosny&amp;journal=Y&amp;but_search=Search&amp;entries=10&amp;pg=1&amp;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24D2-F986-464F-957F-13E57A74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6351</Words>
  <Characters>36207</Characters>
  <Application>Microsoft Office Word</Application>
  <DocSecurity>0</DocSecurity>
  <Lines>301</Lines>
  <Paragraphs>84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sheko</dc:creator>
  <cp:keywords/>
  <dc:description/>
  <cp:lastModifiedBy>Windows User</cp:lastModifiedBy>
  <cp:revision>16</cp:revision>
  <dcterms:created xsi:type="dcterms:W3CDTF">2023-01-01T14:10:00Z</dcterms:created>
  <dcterms:modified xsi:type="dcterms:W3CDTF">2023-01-03T19:17:00Z</dcterms:modified>
</cp:coreProperties>
</file>